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Задания муниципального этапа по предмету «Технология»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  <w:t xml:space="preserve">Профиль «Информационная безопасность»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7-8 класс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Специальные задания</w:t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1. Штирлиц приехал домой и включил радио. По радо он услышал: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«Центр – Юстасу. Примите сообщение: (8, 6) (3, 3) (3, 4) (13, 2) (4, 3) (4, 4)»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После этого Штирлиц открыл книгу Шекспира на нужной странице и прочитал  монолог Гамлета. Он помнил, как эти слова звучат в русском переводе: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Быть или не быть, вот в чем вопрос. Достойно ль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Смиряться под ударами судьбы,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 w:firstLine="0" w:left="0"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Иль надо оказать сопротивленье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 w:firstLine="0" w:left="0"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в смертной схватке с целым морем бед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 w:firstLine="0" w:left="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Покончить с ними? Умереть. Забыться.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И знать, что этим обрываешь цепь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Сердечных мук и тысячи лишений,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Присущих телу. Это ли не цель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Желанная? Скончаться. Сном забыться.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Уснуть… и видеть сны? Вот и ответ.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Какие сны в том смертном сне приснятся,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Когда покров земного чувства снят?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Вот в чем разгадка. Вот что удлиняет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/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Несчастьям нашим жизнь на столько лет.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Вспомнив эти строки, он быстро набросал сообщение из центра.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Вопросы к заданию: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Какое слово могла бы быть зашифрована парой чисел (12, 2)?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Мог ли Штирлиц получить в подобной шифровке пару чисел (12, 12)?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Укажите фразу, которая была передана Штирлицу.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Зашифруйте ответное сообщение «Достойно оказать сопротивление».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2. Прочитайте отрывок из романа А. С. Пушкина «Евгений Онегин». Этот текст содержит скрытое сообщение.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«Мой 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д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ядя самых честных пр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вил,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Когда не в шутку занемог,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Он у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ва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жать себя заставил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 лучше выдумать не мог.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Его пример другим наука;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Но, боже мо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й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, какая скука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 больным сиде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т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ь и д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е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нь и ночь,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 отходя ни шагу прочь!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Какое низкое коварство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Полу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жи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вого забавля</w:t>
      </w: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highlight w:val="none"/>
          <w:lang w:val="ru-RU"/>
        </w:rPr>
        <w:t xml:space="preserve">ть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Ему подушки поправлять,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Печально подносить лекарство,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Вздыхать и думать про себя: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Когда же черт возьмет тебя!»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Задания: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число букв в скрытом сообщении.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количество вхождений буквы «В» в скрытом сообщении. Если этой буквы в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сообщении нет, запишите в ответ 0.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количество вхождений буквы «А» в скрытом сообщении. Если этой буквы в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сообщении нет, запишите в ответ 0.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6"/>
        </w:num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Восстановите скрытое сообщение. Впишите его без пробелов и знаков препинания.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3. Вася получил записку от Вити, который при передаче записки сказал ему: «Запомни лозунг – ПОБЕДЯ».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Текст записки: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МНЁФЛДЁ Б МПНЗ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Задания: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 вид шифра.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какую букву открытого текста заменяет буква «З» в шифротексте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какой буквой в шифротексте заменяется буква «К» открытого текста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9"/>
        </w:numPr>
        <w:pBdr/>
        <w:spacing/>
        <w:ind/>
        <w:jc w:val="both"/>
        <w:rPr/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есть ли в открытом тексте слово «норка». Укажите номер символа (без учета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пробелов и знаков препинания – считайте только буквы), с которого оно начинается. Если такого 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слова в открытом тексте нет, укажите в ответе 0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Определите, какую букву открытого текста может заменять буква «Б» в произвольном шифротексте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Приведите зашифрованное сообщение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9"/>
        </w:num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Зашифруйте ответное сообщение «Я согласен»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Кейс-задание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Перед Вами политика информационной безопасности одной компании. Укажите ошибочные пункты и/или подпункты этой Политики.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  <w:t xml:space="preserve">Политика информационной безопасности Компании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Информационные активы, информационные системы/компоненты ИТ–инфраструктуры применяются для выполнения бизнес–процессов и достижения целей деятельности Группы. Допускается использование информационных активов, информационных систем/компонентов ИТ – инфр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аструктуры в личных целях.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запрещается загружать, публиковать или распространять информацию, которая, содержит угрозы, оскорбления, клевету на других лиц, вводит в заблуждение, подрывает или нарушает репутацию Компании или конфиденциальность частной жизни иных лиц,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 а также иную информацию, запрещенную к распространению на территории Российской Федерации в соответствии с действующим законодательством.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Для управления рисками информационной безопасности применяются предупредительные, обнаруживающие, корректирующие и компенсирующие организационно–технические меры информационной безопасности.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Пользователи обязаны обеспечивать физическую защиту предоставленных им технических средств в моменты своего отсутствия (например, в помещениях Компании в нерабочее время, в публичных местах или неохраняемых помещениях при удаленной работе) путем примен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ения разумно обоснованных и доступных пользователю мер для предотвращения повреждения, утери/кражи технических средств (включая мобильные устройства).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запрещается использование специализированных устройств, позволяющих получить доступ к сети Интернет (Yota, GPRS-модемы, подключать мобильный телефон в качестве модема).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разрешается использовать ресурсы и устройства, не принадлежащие Компании для обработки и хранения информации Компании, в том числе: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5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съемные носители информации;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5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технические средства (ноутбуки, мобильные телефоны);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5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персональные облачные хранилища (например, Google Drive, Dropbox, Yandex Disk, Облако Mail.ru).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Наделение привилегиями и их использование должно быть строго ограниченным и управляемым. Распределение привилегий должно управляться с помощью процесса регистрации этих привилегий. Должны быть рассмотрены следующие этапы: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должны быть идентифицированы привилегии доступа, связанные с каждым системным продуктом, например, с операционной системой, системой управления базой данных и каждым приложением, а также пользователи, которым они должны быть предоставлены;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привилегии должны предоставляться пользователям на весь срок трудовой деятельности с максимально возможными правами доступа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Пользователи, покидая свои рабочие места, обязаны блокировать компьютеры, ноутбуки, мобильные устройства средствами операционных систем или производить выключение питания указанных устройств.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Пользователям запрещается раскрывать свои пароли другим лицам или использовать учетные записи других лиц для доступа к информации Компании.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Уничтожение бумажных носителей информации должно осуществляться способом, препятствующим возможность их восстановления (например, с использованием шредеров или корзин для уничтожения документов).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Все Пользователи, участвующие в обработке информации, несут ответственность за соблюдение установленных правил работы с информацией и недопущение ее несанкционированного использования и распространения.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Пароли – средство проверки личности пользователя для доступа к информационным системам или сервису, обеспечивающее идентификацию и аутентификацию на основе сведений, известных только пользователю.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пароли должны храниться в электронном виде только в защищенной форме;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все пользователи должны быть ознакомлены под роспись с требованием сохранения в тайне личных и групповых паролей;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необходимо использовать только пароль, официально выданный администратором системы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необходимо избегать передачи паролей с использованием третьих лиц или не зашифрованной электронной почтой;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1"/>
          <w:numId w:val="14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Для сброса паролей к учетным данным пользователя необходимо позвонить на номер телефона ответственной IT службы Компании и сообщить номер карты-пропуска, в ответ работник сообщит новый, временный пароль.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hd w:val="nil" w:color="000000"/>
        <w:spacing/>
        <w:ind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br w:type="page" w:clear="all"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szCs w:val="24"/>
          <w:highlight w:val="none"/>
          <w:lang w:val="ru-RU"/>
        </w:rPr>
        <w:t xml:space="preserve">Ответы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Специальные задания</w:t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 w:firstLine="0" w:left="0"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1. В данном случае каждая пара чисел - это номер строки и слова в строке.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Покров — 3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Нет —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4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«Цель - оказать сопротивление в смертельной схватке» —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4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(1, 9) (3, 3) (3, 4) —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2. Скрытые символы выделены курсивом.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11 букв - 1 балл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1 вхождение - 2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7"/>
        </w:numPr>
        <w:pBdr/>
        <w:spacing/>
        <w:ind/>
        <w:jc w:val="left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2 вхождения - 2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7"/>
        </w:num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давайтежить - 5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3. Использован лозунговый шифр. Вот таблица замены: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tbl>
      <w:tblPr>
        <w:tblStyle w:val="862"/>
        <w:tblW w:w="0" w:type="auto"/>
        <w:tblBorders/>
        <w:tblLook w:val="04A0" w:firstRow="1" w:lastRow="0" w:firstColumn="1" w:lastColumn="0" w:noHBand="0" w:noVBand="1"/>
      </w:tblPr>
      <w:tblGrid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  <w:gridCol w:w="251"/>
      </w:tblGrid>
      <w:tr>
        <w:trPr/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Б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В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Д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Е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Ё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Ж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З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И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Й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Н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О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С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Т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Ф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Ц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Ч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Ы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Ь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Э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Ю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Я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</w:tr>
      <w:tr>
        <w:trPr/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Я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А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В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Г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Ё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Ж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З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И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Й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К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Л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М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Н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С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Т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Ф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Х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Ц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Ч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Ш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Щ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Ъ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Э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51" w:type="dxa"/>
            <w:textDirection w:val="lrTb"/>
            <w:noWrap w:val="false"/>
          </w:tcPr>
          <w:p>
            <w:pPr>
              <w:pStyle w:val="860"/>
              <w:keepNext w:val="false"/>
              <w:keepLines w:val="false"/>
              <w:widowControl w:val="true"/>
              <w:suppressLineNumbers w:val="false"/>
              <w:pBdr/>
              <w:spacing/>
              <w:ind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  <w:t xml:space="preserve">Ю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698"/>
        <w:numPr>
          <w:ilvl w:val="0"/>
          <w:numId w:val="10"/>
        </w:numPr>
        <w:pBdr/>
        <w:spacing/>
        <w:ind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Лозунговый шифр - 3 балла.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Г - 3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Н - 3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0 - 5 балла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В - 3 баллов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ПРИХОДИ В ПАРК - 9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Style w:val="698"/>
        <w:numPr>
          <w:ilvl w:val="0"/>
          <w:numId w:val="10"/>
        </w:numPr>
        <w:pBdr/>
        <w:spacing/>
        <w:ind/>
        <w:jc w:val="both"/>
        <w:rPr/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Ю РЛЕИПРЯК - 9 баллов.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  <w:t xml:space="preserve">Итого: до 65 баллов (т.к. 10 баллов за общие задания по технологии).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eastAsia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center"/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i/>
          <w:iCs/>
          <w:sz w:val="24"/>
          <w:szCs w:val="24"/>
          <w:lang w:val="ru-RU"/>
        </w:rPr>
        <w:t xml:space="preserve">Кейс-задание</w:t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  <w:r>
        <w:rPr>
          <w:rFonts w:hint="default" w:ascii="Times New Roman" w:hAnsi="Times New Roman" w:cs="Times New Roman"/>
          <w:b/>
          <w:bCs/>
          <w:i/>
          <w:sz w:val="24"/>
          <w:szCs w:val="24"/>
          <w:highlight w:val="none"/>
          <w:lang w:val="ru-RU"/>
        </w:rPr>
      </w:r>
    </w:p>
    <w:p>
      <w:pPr>
        <w:pBdr/>
        <w:spacing/>
        <w:ind/>
        <w:jc w:val="left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r>
    </w:p>
    <w:p>
      <w:pPr>
        <w:pBdr/>
        <w:spacing/>
        <w:ind/>
        <w:jc w:val="both"/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Ответ: 1, 6, 7.2, 12.3, 12.5 – за каждый правильно указанный ошибочный пункт 5 баллов</w:t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lang w:val="ru-RU"/>
        </w:rPr>
        <w:t xml:space="preserve">. Итого – до 25 баллов.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hint="default"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val="ru-RU"/>
        </w:rPr>
      </w:r>
    </w:p>
    <w:sectPr>
      <w:footnotePr/>
      <w:endnotePr/>
      <w:type w:val="nextPage"/>
      <w:pgSz w:h="16838" w:orient="landscape" w:w="11906"/>
      <w:pgMar w:top="1440" w:right="1800" w:bottom="1440" w:left="180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SimSun">
    <w:panose1 w:val="02010600030101010101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6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b w:val="0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7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8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9">
    <w:lvl w:ilvl="0">
      <w:isLgl w:val="false"/>
      <w:lvlJc w:val="left"/>
      <w:lvlText w:val="%1)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0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1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2">
    <w:lvl w:ilvl="0">
      <w:isLgl w:val="false"/>
      <w:lvlJc w:val="left"/>
      <w:lvlText w:val="%1)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3">
    <w:lvl w:ilvl="0">
      <w:isLgl w:val="false"/>
      <w:lvlJc w:val="left"/>
      <w:lvlText w:val="%1."/>
      <w:numFmt w:val="decimal"/>
      <w:pPr>
        <w:pBdr/>
        <w:spacing/>
        <w:ind w:hanging="360" w:left="709"/>
      </w:pPr>
      <w:rPr>
        <w:rFonts w:ascii="Times New Roman" w:hAnsi="Times New Roman" w:eastAsia="Times New Roman" w:cs="Times New Roman"/>
        <w:sz w:val="24"/>
      </w:rPr>
      <w:start w:val="1"/>
      <w:suff w:val="space"/>
    </w:lvl>
    <w:lvl w:ilvl="1">
      <w:isLgl w:val="false"/>
      <w:lvlJc w:val="left"/>
      <w:lvlText w:val="12.%2."/>
      <w:numFmt w:val="decimal"/>
      <w:pPr>
        <w:pBdr/>
        <w:spacing/>
        <w:ind w:hanging="360" w:left="1429"/>
      </w:pPr>
      <w:rPr/>
      <w:start w:val="1"/>
      <w:suff w:val="space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space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space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space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space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space"/>
    </w:lvl>
  </w:abstractNum>
  <w:abstractNum w:abstractNumId="14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7"/>
    <w:next w:val="857"/>
    <w:link w:val="681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8"/>
    <w:link w:val="680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2">
    <w:name w:val="Heading 2"/>
    <w:basedOn w:val="857"/>
    <w:next w:val="857"/>
    <w:link w:val="683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basedOn w:val="858"/>
    <w:link w:val="682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4">
    <w:name w:val="Heading 3"/>
    <w:basedOn w:val="857"/>
    <w:next w:val="857"/>
    <w:link w:val="685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basedOn w:val="858"/>
    <w:link w:val="684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6">
    <w:name w:val="Heading 4"/>
    <w:basedOn w:val="857"/>
    <w:next w:val="857"/>
    <w:link w:val="687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basedOn w:val="858"/>
    <w:link w:val="686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7"/>
    <w:next w:val="857"/>
    <w:link w:val="689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basedOn w:val="858"/>
    <w:link w:val="688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7"/>
    <w:next w:val="857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basedOn w:val="858"/>
    <w:link w:val="690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7"/>
    <w:next w:val="85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basedOn w:val="858"/>
    <w:link w:val="692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7"/>
    <w:next w:val="85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basedOn w:val="858"/>
    <w:link w:val="694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7"/>
    <w:next w:val="857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basedOn w:val="858"/>
    <w:link w:val="69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7"/>
    <w:uiPriority w:val="34"/>
    <w:qFormat/>
    <w:pPr>
      <w:pBdr/>
      <w:spacing/>
      <w:ind w:left="720"/>
      <w:contextualSpacing w:val="true"/>
    </w:pPr>
  </w:style>
  <w:style w:type="paragraph" w:styleId="699">
    <w:name w:val="No Spacing"/>
    <w:uiPriority w:val="1"/>
    <w:qFormat/>
    <w:pPr>
      <w:pBdr/>
      <w:spacing w:after="0" w:before="0" w:line="240" w:lineRule="auto"/>
      <w:ind/>
    </w:pPr>
  </w:style>
  <w:style w:type="paragraph" w:styleId="700">
    <w:name w:val="Title"/>
    <w:basedOn w:val="857"/>
    <w:next w:val="857"/>
    <w:link w:val="70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01">
    <w:name w:val="Title Char"/>
    <w:basedOn w:val="858"/>
    <w:link w:val="700"/>
    <w:uiPriority w:val="10"/>
    <w:pPr>
      <w:pBdr/>
      <w:spacing/>
      <w:ind/>
    </w:pPr>
    <w:rPr>
      <w:sz w:val="48"/>
      <w:szCs w:val="48"/>
    </w:rPr>
  </w:style>
  <w:style w:type="paragraph" w:styleId="702">
    <w:name w:val="Subtitle"/>
    <w:basedOn w:val="857"/>
    <w:next w:val="857"/>
    <w:link w:val="70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3">
    <w:name w:val="Subtitle Char"/>
    <w:basedOn w:val="858"/>
    <w:link w:val="702"/>
    <w:uiPriority w:val="11"/>
    <w:pPr>
      <w:pBdr/>
      <w:spacing/>
      <w:ind/>
    </w:pPr>
    <w:rPr>
      <w:sz w:val="24"/>
      <w:szCs w:val="24"/>
    </w:rPr>
  </w:style>
  <w:style w:type="paragraph" w:styleId="704">
    <w:name w:val="Quote"/>
    <w:basedOn w:val="857"/>
    <w:next w:val="857"/>
    <w:link w:val="705"/>
    <w:uiPriority w:val="29"/>
    <w:qFormat/>
    <w:pPr>
      <w:pBdr/>
      <w:spacing/>
      <w:ind w:right="720" w:left="720"/>
    </w:pPr>
    <w:rPr>
      <w:i/>
    </w:rPr>
  </w:style>
  <w:style w:type="character" w:styleId="705">
    <w:name w:val="Quote Char"/>
    <w:link w:val="704"/>
    <w:uiPriority w:val="29"/>
    <w:pPr>
      <w:pBdr/>
      <w:spacing/>
      <w:ind/>
    </w:pPr>
    <w:rPr>
      <w:i/>
    </w:rPr>
  </w:style>
  <w:style w:type="paragraph" w:styleId="706">
    <w:name w:val="Intense Quote"/>
    <w:basedOn w:val="857"/>
    <w:next w:val="857"/>
    <w:link w:val="70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7">
    <w:name w:val="Intense Quote Char"/>
    <w:link w:val="706"/>
    <w:uiPriority w:val="30"/>
    <w:pPr>
      <w:pBdr/>
      <w:spacing/>
      <w:ind/>
    </w:pPr>
    <w:rPr>
      <w:i/>
    </w:rPr>
  </w:style>
  <w:style w:type="paragraph" w:styleId="708">
    <w:name w:val="Header"/>
    <w:basedOn w:val="857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9">
    <w:name w:val="Header Char"/>
    <w:basedOn w:val="858"/>
    <w:link w:val="708"/>
    <w:uiPriority w:val="99"/>
    <w:pPr>
      <w:pBdr/>
      <w:spacing/>
      <w:ind/>
    </w:pPr>
  </w:style>
  <w:style w:type="paragraph" w:styleId="710">
    <w:name w:val="Footer"/>
    <w:basedOn w:val="857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Footer Char"/>
    <w:basedOn w:val="858"/>
    <w:link w:val="710"/>
    <w:uiPriority w:val="99"/>
    <w:pPr>
      <w:pBdr/>
      <w:spacing/>
      <w:ind/>
    </w:pPr>
  </w:style>
  <w:style w:type="paragraph" w:styleId="712">
    <w:name w:val="Caption"/>
    <w:basedOn w:val="857"/>
    <w:next w:val="85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  <w:pPr>
      <w:pBdr/>
      <w:spacing/>
      <w:ind/>
    </w:pPr>
  </w:style>
  <w:style w:type="table" w:styleId="714">
    <w:name w:val="Table Grid Light"/>
    <w:basedOn w:val="8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8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859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85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85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85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0">
    <w:name w:val="footnote text"/>
    <w:basedOn w:val="857"/>
    <w:link w:val="84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1">
    <w:name w:val="Footnote Text Char"/>
    <w:link w:val="840"/>
    <w:uiPriority w:val="99"/>
    <w:pPr>
      <w:pBdr/>
      <w:spacing/>
      <w:ind/>
    </w:pPr>
    <w:rPr>
      <w:sz w:val="18"/>
    </w:rPr>
  </w:style>
  <w:style w:type="character" w:styleId="842">
    <w:name w:val="footnote reference"/>
    <w:basedOn w:val="858"/>
    <w:uiPriority w:val="99"/>
    <w:unhideWhenUsed/>
    <w:pPr>
      <w:pBdr/>
      <w:spacing/>
      <w:ind/>
    </w:pPr>
    <w:rPr>
      <w:vertAlign w:val="superscript"/>
    </w:rPr>
  </w:style>
  <w:style w:type="paragraph" w:styleId="843">
    <w:name w:val="endnote text"/>
    <w:basedOn w:val="857"/>
    <w:link w:val="84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4">
    <w:name w:val="Endnote Text Char"/>
    <w:link w:val="843"/>
    <w:uiPriority w:val="99"/>
    <w:pPr>
      <w:pBdr/>
      <w:spacing/>
      <w:ind/>
    </w:pPr>
    <w:rPr>
      <w:sz w:val="20"/>
    </w:rPr>
  </w:style>
  <w:style w:type="character" w:styleId="845">
    <w:name w:val="endnote reference"/>
    <w:basedOn w:val="858"/>
    <w:uiPriority w:val="99"/>
    <w:semiHidden/>
    <w:unhideWhenUsed/>
    <w:pPr>
      <w:pBdr/>
      <w:spacing/>
      <w:ind/>
    </w:pPr>
    <w:rPr>
      <w:vertAlign w:val="superscript"/>
    </w:rPr>
  </w:style>
  <w:style w:type="paragraph" w:styleId="846">
    <w:name w:val="toc 1"/>
    <w:basedOn w:val="857"/>
    <w:next w:val="857"/>
    <w:uiPriority w:val="39"/>
    <w:unhideWhenUsed/>
    <w:pPr>
      <w:pBdr/>
      <w:spacing w:after="57"/>
      <w:ind w:right="0" w:firstLine="0" w:left="0"/>
    </w:pPr>
  </w:style>
  <w:style w:type="paragraph" w:styleId="847">
    <w:name w:val="toc 2"/>
    <w:basedOn w:val="857"/>
    <w:next w:val="857"/>
    <w:uiPriority w:val="39"/>
    <w:unhideWhenUsed/>
    <w:pPr>
      <w:pBdr/>
      <w:spacing w:after="57"/>
      <w:ind w:right="0" w:firstLine="0" w:left="283"/>
    </w:pPr>
  </w:style>
  <w:style w:type="paragraph" w:styleId="848">
    <w:name w:val="toc 3"/>
    <w:basedOn w:val="857"/>
    <w:next w:val="857"/>
    <w:uiPriority w:val="39"/>
    <w:unhideWhenUsed/>
    <w:pPr>
      <w:pBdr/>
      <w:spacing w:after="57"/>
      <w:ind w:right="0" w:firstLine="0" w:left="567"/>
    </w:pPr>
  </w:style>
  <w:style w:type="paragraph" w:styleId="849">
    <w:name w:val="toc 4"/>
    <w:basedOn w:val="857"/>
    <w:next w:val="857"/>
    <w:uiPriority w:val="39"/>
    <w:unhideWhenUsed/>
    <w:pPr>
      <w:pBdr/>
      <w:spacing w:after="57"/>
      <w:ind w:right="0" w:firstLine="0" w:left="850"/>
    </w:pPr>
  </w:style>
  <w:style w:type="paragraph" w:styleId="850">
    <w:name w:val="toc 5"/>
    <w:basedOn w:val="857"/>
    <w:next w:val="857"/>
    <w:uiPriority w:val="39"/>
    <w:unhideWhenUsed/>
    <w:pPr>
      <w:pBdr/>
      <w:spacing w:after="57"/>
      <w:ind w:right="0" w:firstLine="0" w:left="1134"/>
    </w:pPr>
  </w:style>
  <w:style w:type="paragraph" w:styleId="851">
    <w:name w:val="toc 6"/>
    <w:basedOn w:val="857"/>
    <w:next w:val="857"/>
    <w:uiPriority w:val="39"/>
    <w:unhideWhenUsed/>
    <w:pPr>
      <w:pBdr/>
      <w:spacing w:after="57"/>
      <w:ind w:right="0" w:firstLine="0" w:left="1417"/>
    </w:pPr>
  </w:style>
  <w:style w:type="paragraph" w:styleId="852">
    <w:name w:val="toc 7"/>
    <w:basedOn w:val="857"/>
    <w:next w:val="857"/>
    <w:uiPriority w:val="39"/>
    <w:unhideWhenUsed/>
    <w:pPr>
      <w:pBdr/>
      <w:spacing w:after="57"/>
      <w:ind w:right="0" w:firstLine="0" w:left="1701"/>
    </w:pPr>
  </w:style>
  <w:style w:type="paragraph" w:styleId="853">
    <w:name w:val="toc 8"/>
    <w:basedOn w:val="857"/>
    <w:next w:val="857"/>
    <w:uiPriority w:val="39"/>
    <w:unhideWhenUsed/>
    <w:pPr>
      <w:pBdr/>
      <w:spacing w:after="57"/>
      <w:ind w:right="0" w:firstLine="0" w:left="1984"/>
    </w:pPr>
  </w:style>
  <w:style w:type="paragraph" w:styleId="854">
    <w:name w:val="toc 9"/>
    <w:basedOn w:val="857"/>
    <w:next w:val="857"/>
    <w:uiPriority w:val="39"/>
    <w:unhideWhenUsed/>
    <w:pPr>
      <w:pBdr/>
      <w:spacing w:after="57"/>
      <w:ind w:right="0" w:firstLine="0" w:left="2268"/>
    </w:pPr>
  </w:style>
  <w:style w:type="paragraph" w:styleId="855">
    <w:name w:val="TOC Heading"/>
    <w:uiPriority w:val="39"/>
    <w:unhideWhenUsed/>
    <w:pPr>
      <w:pBdr/>
      <w:spacing/>
      <w:ind/>
    </w:pPr>
  </w:style>
  <w:style w:type="paragraph" w:styleId="856">
    <w:name w:val="table of figures"/>
    <w:basedOn w:val="857"/>
    <w:next w:val="857"/>
    <w:uiPriority w:val="99"/>
    <w:unhideWhenUsed/>
    <w:pPr>
      <w:pBdr/>
      <w:spacing w:after="0" w:afterAutospacing="0"/>
      <w:ind/>
    </w:pPr>
  </w:style>
  <w:style w:type="paragraph" w:styleId="857" w:default="1">
    <w:name w:val="Normal"/>
    <w:uiPriority w:val="0"/>
    <w:qFormat/>
    <w:pPr>
      <w:pBdr/>
      <w:spacing/>
      <w:ind/>
    </w:pPr>
    <w:rPr>
      <w:rFonts w:asciiTheme="minorHAnsi" w:hAnsiTheme="minorHAnsi" w:eastAsiaTheme="minorEastAsia" w:cstheme="minorBidi"/>
      <w:lang w:val="en-US" w:eastAsia="zh-CN" w:bidi="ar-SA"/>
    </w:rPr>
  </w:style>
  <w:style w:type="character" w:styleId="858" w:default="1">
    <w:name w:val="Default Paragraph Font"/>
    <w:uiPriority w:val="0"/>
    <w:semiHidden/>
    <w:pPr>
      <w:pBdr/>
      <w:spacing/>
      <w:ind/>
    </w:pPr>
  </w:style>
  <w:style w:type="table" w:styleId="859" w:default="1">
    <w:name w:val="Normal Table"/>
    <w:uiPriority w:val="0"/>
    <w:semiHidden/>
    <w:pPr>
      <w:pBdr/>
      <w:spacing/>
      <w:ind/>
    </w:pPr>
    <w:tblPr>
      <w:tblBorders/>
      <w:tblLayout w:type="fixed"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Normal (Web)"/>
    <w:uiPriority w:val="0"/>
    <w:pPr>
      <w:pBdr/>
      <w:spacing w:after="0" w:afterAutospacing="1" w:before="0" w:beforeAutospacing="1"/>
      <w:ind w:right="0" w:left="0"/>
      <w:jc w:val="left"/>
    </w:pPr>
    <w:rPr>
      <w:rFonts w:ascii="Times New Roman" w:hAnsi="Times New Roman" w:eastAsia="SimSun" w:cs="Times New Roman"/>
      <w:sz w:val="24"/>
      <w:szCs w:val="24"/>
      <w:lang w:val="en-US" w:eastAsia="zh-CN" w:bidi="ar"/>
    </w:rPr>
  </w:style>
  <w:style w:type="character" w:styleId="861">
    <w:name w:val="Emphasis"/>
    <w:basedOn w:val="858"/>
    <w:uiPriority w:val="0"/>
    <w:qFormat/>
    <w:pPr>
      <w:pBdr/>
      <w:spacing/>
      <w:ind/>
    </w:pPr>
    <w:rPr>
      <w:i/>
      <w:iCs/>
    </w:rPr>
  </w:style>
  <w:style w:type="table" w:styleId="862">
    <w:name w:val="Table Grid"/>
    <w:basedOn w:val="859"/>
    <w:uiPriority w:val="0"/>
    <w:pPr>
      <w:widowControl w:val="false"/>
      <w:pBdr/>
      <w:spacing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63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ONLYOFFICE/7.5.0.127</Application>
  <DocSecurity>0</DocSecurity>
  <LinksUpToDate>false</LinksUpToDate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</dc:creator>
  <cp:revision>7</cp:revision>
  <dcterms:created xsi:type="dcterms:W3CDTF">2022-10-09T17:47:00Z</dcterms:created>
  <dcterms:modified xsi:type="dcterms:W3CDTF">2024-10-20T18:51:45Z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1049-10.1.0.6757</vt:lpwstr>
  </property>
</Properties>
</file>