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Bdr/>
        <w:spacing/>
        <w:ind/>
        <w:jc w:val="center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eastAsia="Times New Roman" w:cs="Times New Roman"/>
          <w:b/>
          <w:bCs/>
          <w:sz w:val="24"/>
          <w:szCs w:val="24"/>
          <w:lang w:val="ru-RU"/>
        </w:rPr>
        <w:t xml:space="preserve">Задания муниципального этапа по предмету «Технология»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r>
    </w:p>
    <w:p>
      <w:pPr>
        <w:pBdr/>
        <w:spacing/>
        <w:ind/>
        <w:jc w:val="center"/>
        <w:rPr>
          <w:rFonts w:hint="default" w:ascii="Times New Roman" w:hAnsi="Times New Roman" w:cs="Times New Roman"/>
          <w:b/>
          <w:bCs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eastAsia="Times New Roman" w:cs="Times New Roman"/>
          <w:b/>
          <w:bCs/>
          <w:sz w:val="24"/>
          <w:szCs w:val="24"/>
          <w:lang w:val="ru-RU"/>
        </w:rPr>
        <w:t xml:space="preserve">Профиль «Информационная безопасность»</w:t>
      </w:r>
      <w:r>
        <w:rPr>
          <w:rFonts w:hint="default" w:ascii="Times New Roman" w:hAnsi="Times New Roman" w:cs="Times New Roman"/>
          <w:b/>
          <w:bCs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/>
          <w:bCs/>
          <w:sz w:val="24"/>
          <w:szCs w:val="24"/>
          <w:highlight w:val="none"/>
          <w:lang w:val="ru-RU"/>
        </w:rPr>
      </w:r>
    </w:p>
    <w:p>
      <w:pPr>
        <w:pBdr/>
        <w:spacing/>
        <w:ind/>
        <w:jc w:val="center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eastAsia="Times New Roman" w:cs="Times New Roman"/>
          <w:b/>
          <w:bCs/>
          <w:sz w:val="24"/>
          <w:szCs w:val="24"/>
          <w:highlight w:val="none"/>
          <w:lang w:val="ru-RU"/>
        </w:rPr>
        <w:t xml:space="preserve">9 класс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r>
    </w:p>
    <w:p>
      <w:pPr>
        <w:pBdr/>
        <w:spacing/>
        <w:ind/>
        <w:jc w:val="center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eastAsia="Times New Roman" w:cs="Times New Roman"/>
          <w:b/>
          <w:bCs/>
          <w:sz w:val="24"/>
          <w:szCs w:val="24"/>
          <w:lang w:val="ru-RU"/>
        </w:rPr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r>
    </w:p>
    <w:p>
      <w:pPr>
        <w:pBdr/>
        <w:spacing/>
        <w:ind/>
        <w:jc w:val="center"/>
        <w:rPr>
          <w:rFonts w:hint="default" w:ascii="Times New Roman" w:hAnsi="Times New Roman" w:cs="Times New Roman"/>
          <w:b w:val="0"/>
          <w:bCs/>
          <w:i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i/>
          <w:iCs/>
          <w:sz w:val="24"/>
          <w:szCs w:val="24"/>
          <w:lang w:val="ru-RU"/>
        </w:rPr>
        <w:t xml:space="preserve">Специальные задания</w:t>
      </w:r>
      <w:r>
        <w:rPr>
          <w:rFonts w:hint="default" w:ascii="Times New Roman" w:hAnsi="Times New Roman" w:cs="Times New Roman"/>
          <w:b w:val="0"/>
          <w:bCs/>
          <w:i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/>
          <w:i/>
          <w:sz w:val="24"/>
          <w:szCs w:val="24"/>
          <w:highlight w:val="none"/>
          <w:lang w:val="ru-RU"/>
        </w:rPr>
      </w:r>
    </w:p>
    <w:p>
      <w:pPr>
        <w:pBdr/>
        <w:spacing/>
        <w:ind/>
        <w:jc w:val="center"/>
        <w:rPr>
          <w:rFonts w:hint="default" w:ascii="Times New Roman" w:hAnsi="Times New Roman" w:cs="Times New Roman"/>
          <w:b w:val="0"/>
          <w:bCs/>
          <w:i/>
          <w:sz w:val="24"/>
          <w:szCs w:val="24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i/>
          <w:iCs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/>
          <w:i/>
          <w:sz w:val="24"/>
          <w:szCs w:val="24"/>
          <w:lang w:val="ru-RU"/>
        </w:rPr>
      </w:r>
      <w:r>
        <w:rPr>
          <w:rFonts w:hint="default" w:ascii="Times New Roman" w:hAnsi="Times New Roman" w:cs="Times New Roman"/>
          <w:b w:val="0"/>
          <w:bCs/>
          <w:i/>
          <w:sz w:val="24"/>
          <w:szCs w:val="24"/>
          <w:lang w:val="ru-RU"/>
        </w:rPr>
      </w:r>
    </w:p>
    <w:p>
      <w:pPr>
        <w:pBdr/>
        <w:spacing/>
        <w:ind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1. Штирлиц приехал домой и включил радио. По радо он услышал: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«Центр – Юстасу. Примите сообщение: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(3, 1) (8,3) (5,2) (12, 5) (12, 7)</w:t>
      </w:r>
      <w:r/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»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После этого Штирлиц открыл книгу «Фауст» Гетте и прочитал слова Директора в начале поэмы. Он помнил, как эти слова звучат в русском переводе: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 w:firstLine="0" w:left="0"/>
        <w:jc w:val="left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Вы оба, средь несчастий всех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</w:p>
    <w:p>
      <w:pPr>
        <w:pBdr/>
        <w:spacing/>
        <w:ind w:firstLine="0" w:left="0"/>
        <w:jc w:val="left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Меня дарившие удачей,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</w:p>
    <w:p>
      <w:pPr>
        <w:pBdr/>
        <w:spacing/>
        <w:ind w:firstLine="0" w:left="0"/>
        <w:jc w:val="left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Здесь, с труппою моей бродячей,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</w:p>
    <w:p>
      <w:pPr>
        <w:pBdr/>
        <w:spacing/>
        <w:ind w:firstLine="0" w:left="0"/>
        <w:jc w:val="left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Какой мне прочите успех?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</w:p>
    <w:p>
      <w:pPr>
        <w:pBdr/>
        <w:spacing/>
        <w:ind w:firstLine="0" w:left="0"/>
        <w:jc w:val="left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Мой зритель в большинстве неименитый,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</w:p>
    <w:p>
      <w:pPr>
        <w:pBdr/>
        <w:spacing/>
        <w:ind w:firstLine="0" w:left="0"/>
        <w:jc w:val="left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И нам опора в жизни – большинство.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</w:p>
    <w:p>
      <w:pPr>
        <w:pBdr/>
        <w:spacing/>
        <w:ind w:firstLine="0" w:left="0"/>
        <w:jc w:val="left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Столбы помоста врыты, доски сбиты,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</w:p>
    <w:p>
      <w:pPr>
        <w:pBdr/>
        <w:spacing/>
        <w:ind w:firstLine="0" w:left="0"/>
        <w:jc w:val="left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И каждый ждет от нас невесть чего.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</w:p>
    <w:p>
      <w:pPr>
        <w:pBdr/>
        <w:spacing/>
        <w:ind w:firstLine="0" w:left="0"/>
        <w:jc w:val="left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Все подымают брови в ожиданье,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</w:p>
    <w:p>
      <w:pPr>
        <w:pBdr/>
        <w:spacing/>
        <w:ind w:firstLine="0" w:left="0"/>
        <w:jc w:val="left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Заранее готовя дань признанья.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</w:p>
    <w:p>
      <w:pPr>
        <w:pBdr/>
        <w:spacing/>
        <w:ind w:firstLine="0" w:left="0"/>
        <w:jc w:val="left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Я всех их знаю и зажечь берусь,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</w:p>
    <w:p>
      <w:pPr>
        <w:pBdr/>
        <w:spacing/>
        <w:ind w:firstLine="0" w:left="0"/>
        <w:jc w:val="left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Но в первый раз объят такой тревогой.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</w:p>
    <w:p>
      <w:pPr>
        <w:pBdr/>
        <w:spacing/>
        <w:ind w:firstLine="0" w:left="0"/>
        <w:jc w:val="left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Хотя у них не избалован вкус,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</w:p>
    <w:p>
      <w:pPr>
        <w:pBdr/>
        <w:spacing/>
        <w:ind w:firstLine="0" w:left="0"/>
        <w:jc w:val="left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Они прочли неисчислимо много.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</w:p>
    <w:p>
      <w:pPr>
        <w:pBdr/>
        <w:spacing/>
        <w:ind w:firstLine="0" w:left="0"/>
        <w:jc w:val="left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Чтоб сразу показать лицом товар,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</w:p>
    <w:p>
      <w:pPr>
        <w:pBdr/>
        <w:spacing/>
        <w:ind w:firstLine="0" w:left="0"/>
        <w:jc w:val="left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Новинку надо ввесть в репертуар.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</w:p>
    <w:p>
      <w:pPr>
        <w:pBdr/>
        <w:spacing/>
        <w:ind w:firstLine="0" w:left="0"/>
        <w:jc w:val="left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Что может быть приятней многолюдства,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</w:p>
    <w:p>
      <w:pPr>
        <w:pBdr/>
        <w:spacing/>
        <w:ind w:firstLine="0" w:left="0"/>
        <w:jc w:val="left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Когда к театру ломится народ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</w:p>
    <w:p>
      <w:pPr>
        <w:pBdr/>
        <w:spacing/>
        <w:ind w:firstLine="0" w:left="0"/>
        <w:jc w:val="left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И, в ревности дойдя до безрассудства,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</w:p>
    <w:p>
      <w:pPr>
        <w:pBdr/>
        <w:spacing/>
        <w:ind w:firstLine="0" w:left="0"/>
        <w:jc w:val="left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Как двери райские, штурмует вход?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</w:p>
    <w:p>
      <w:pPr>
        <w:pBdr/>
        <w:spacing/>
        <w:ind w:firstLine="0" w:left="0"/>
        <w:jc w:val="left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Нет четырех, а ловкие проныры,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</w:p>
    <w:p>
      <w:pPr>
        <w:pBdr/>
        <w:spacing/>
        <w:ind w:firstLine="0" w:left="0"/>
        <w:jc w:val="left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Локтями в давке пробивая путь,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</w:p>
    <w:p>
      <w:pPr>
        <w:pBdr/>
        <w:spacing/>
        <w:ind w:firstLine="0" w:left="0"/>
        <w:jc w:val="left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Как к пекарю за хлебом, прут к кассиру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</w:p>
    <w:p>
      <w:pPr>
        <w:pBdr/>
        <w:spacing/>
        <w:ind w:firstLine="0" w:left="0"/>
        <w:jc w:val="left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И рады шею за билет свернуть.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</w:p>
    <w:p>
      <w:pPr>
        <w:pBdr/>
        <w:spacing/>
        <w:ind w:firstLine="0" w:left="0"/>
        <w:jc w:val="left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Волшебник и виновник их наплыва,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</w:p>
    <w:p>
      <w:pPr>
        <w:pBdr/>
        <w:spacing/>
        <w:ind w:firstLine="0" w:left="0"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Поэт, сверши сегодня это диво.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left"/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Вспомнив эти строки, он быстро набросал сообщение из центра.</w:t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left"/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left"/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Вопросы к заданию:</w:t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Style w:val="698"/>
        <w:numPr>
          <w:ilvl w:val="0"/>
          <w:numId w:val="1"/>
        </w:numPr>
        <w:pBdr/>
        <w:spacing/>
        <w:ind/>
        <w:jc w:val="left"/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Какое слово могла бы быть зашифрована парой чисел (10, 3)?</w:t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Style w:val="698"/>
        <w:numPr>
          <w:ilvl w:val="0"/>
          <w:numId w:val="1"/>
        </w:numPr>
        <w:pBdr/>
        <w:spacing/>
        <w:ind/>
        <w:jc w:val="left"/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Мог ли Штирлиц получить в подобной шифровке пару чисел (12, 12)?</w:t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Style w:val="698"/>
        <w:numPr>
          <w:ilvl w:val="0"/>
          <w:numId w:val="1"/>
        </w:numPr>
        <w:pBdr/>
        <w:spacing/>
        <w:ind/>
        <w:jc w:val="left"/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Укажите фразу, которая была передана Штирлицу.</w:t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Style w:val="698"/>
        <w:numPr>
          <w:ilvl w:val="0"/>
          <w:numId w:val="1"/>
        </w:numPr>
        <w:pBdr/>
        <w:spacing/>
        <w:ind/>
        <w:jc w:val="left"/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Зашифруйте ответное сообщение «Зритель сегодня виновник наплыва».</w:t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</w:p>
    <w:p>
      <w:pPr>
        <w:pBdr/>
        <w:spacing/>
        <w:ind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2. Прочитайте стихотворение. Этот текст содержит скрытое сообщение.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</w:p>
    <w:p>
      <w:pPr>
        <w:pBdr/>
        <w:spacing/>
        <w:ind/>
        <w:jc w:val="both"/>
        <w:rPr>
          <w:b/>
          <w:bCs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highlight w:val="none"/>
          <w:lang w:val="ru-RU"/>
        </w:rPr>
        <w:t xml:space="preserve">Владимир Маяковский</w:t>
      </w:r>
      <w:r>
        <w:rPr>
          <w:rFonts w:hint="default" w:ascii="Times New Roman" w:hAnsi="Times New Roman" w:cs="Times New Roman"/>
          <w:b/>
          <w:bCs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>
          <w:bCs/>
          <w:i/>
        </w:rPr>
      </w:pPr>
      <w:r>
        <w:rPr>
          <w:rFonts w:hint="default" w:ascii="Times New Roman" w:hAnsi="Times New Roman" w:cs="Times New Roman"/>
          <w:b w:val="0"/>
          <w:bCs w:val="0"/>
          <w:i/>
          <w:iCs/>
          <w:sz w:val="24"/>
          <w:szCs w:val="24"/>
          <w:highlight w:val="none"/>
          <w:lang w:val="ru-RU"/>
        </w:rPr>
        <w:t xml:space="preserve">Рассказ Хренова о Кузнецкстрое и о людях Кузнецка</w:t>
      </w:r>
      <w:r>
        <w:rPr>
          <w:rFonts w:hint="default" w:ascii="Times New Roman" w:hAnsi="Times New Roman" w:cs="Times New Roman"/>
          <w:b w:val="0"/>
          <w:bCs w:val="0"/>
          <w:i/>
          <w:iCs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По небу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   тучи бегают,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/>
          <w:bCs/>
          <w:i/>
          <w:iCs/>
          <w:sz w:val="24"/>
          <w:szCs w:val="24"/>
          <w:highlight w:val="none"/>
          <w:lang w:val="ru-RU"/>
        </w:rPr>
        <w:t xml:space="preserve">д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ождями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    сумр</w:t>
      </w:r>
      <w:r>
        <w:rPr>
          <w:rFonts w:hint="default" w:ascii="Times New Roman" w:hAnsi="Times New Roman" w:cs="Times New Roman"/>
          <w:b/>
          <w:bCs/>
          <w:i/>
          <w:iCs/>
          <w:sz w:val="24"/>
          <w:szCs w:val="24"/>
          <w:highlight w:val="none"/>
          <w:lang w:val="ru-RU"/>
        </w:rPr>
        <w:t xml:space="preserve">а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к сжат,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под старою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    телегою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рабочие лежат.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И слышит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    шепот гордый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/>
          <w:bCs/>
          <w:i/>
          <w:iCs/>
          <w:sz w:val="24"/>
          <w:szCs w:val="24"/>
          <w:highlight w:val="none"/>
          <w:lang w:val="ru-RU"/>
        </w:rPr>
        <w:t xml:space="preserve">в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од</w:t>
      </w:r>
      <w:r>
        <w:rPr>
          <w:rFonts w:hint="default" w:ascii="Times New Roman" w:hAnsi="Times New Roman" w:cs="Times New Roman"/>
          <w:b/>
          <w:bCs/>
          <w:i/>
          <w:iCs/>
          <w:sz w:val="24"/>
          <w:szCs w:val="24"/>
          <w:highlight w:val="none"/>
          <w:lang w:val="ru-RU"/>
        </w:rPr>
        <w:t xml:space="preserve">а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  и под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    и над: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«Через четыре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      года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здесь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   будет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    город-сад!»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Темно свинцовоночие,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и дождик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    толст, как жгут,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сидят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   в грязи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     рабочие,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сидят,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   лучину жгут.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Сливеют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    губы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     с холода,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но губы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    шепчут в лад: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«Через четыре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      года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здесь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   будет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    город-сад!»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Свела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    промозглость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        корчею —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неважны</w:t>
      </w:r>
      <w:r>
        <w:rPr>
          <w:rFonts w:hint="default" w:ascii="Times New Roman" w:hAnsi="Times New Roman" w:cs="Times New Roman"/>
          <w:b/>
          <w:bCs/>
          <w:i/>
          <w:iCs/>
          <w:sz w:val="24"/>
          <w:szCs w:val="24"/>
          <w:highlight w:val="none"/>
          <w:lang w:val="ru-RU"/>
        </w:rPr>
        <w:t xml:space="preserve">й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     мокр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      ую</w:t>
      </w:r>
      <w:r>
        <w:rPr>
          <w:rFonts w:hint="default" w:ascii="Times New Roman" w:hAnsi="Times New Roman" w:cs="Times New Roman"/>
          <w:b/>
          <w:bCs/>
          <w:i/>
          <w:iCs/>
          <w:sz w:val="24"/>
          <w:szCs w:val="24"/>
          <w:highlight w:val="none"/>
          <w:lang w:val="ru-RU"/>
        </w:rPr>
        <w:t xml:space="preserve">т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,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сидят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   впотьмах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    рабочие,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подмокший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    хлеб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     </w:t>
      </w:r>
      <w:r>
        <w:rPr>
          <w:rFonts w:hint="default" w:ascii="Times New Roman" w:hAnsi="Times New Roman" w:cs="Times New Roman"/>
          <w:b/>
          <w:bCs/>
          <w:i/>
          <w:iCs/>
          <w:sz w:val="24"/>
          <w:szCs w:val="24"/>
          <w:highlight w:val="none"/>
          <w:lang w:val="ru-RU"/>
        </w:rPr>
        <w:t xml:space="preserve">ж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уют.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Но шепот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    громче голода —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он кроет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     капель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      спад: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«Через четыре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       года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здесь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   будет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    город-сад!»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Здесь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   взрывы закудахтают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в разгон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   медвежьих банд,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и взроет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   недра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     шахтою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стоугольный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      «Г</w:t>
      </w:r>
      <w:r>
        <w:rPr>
          <w:rFonts w:hint="default" w:ascii="Times New Roman" w:hAnsi="Times New Roman" w:cs="Times New Roman"/>
          <w:b/>
          <w:bCs/>
          <w:i/>
          <w:iCs/>
          <w:sz w:val="24"/>
          <w:szCs w:val="24"/>
          <w:highlight w:val="none"/>
          <w:lang w:val="ru-RU"/>
        </w:rPr>
        <w:t xml:space="preserve">и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ган</w:t>
      </w:r>
      <w:r>
        <w:rPr>
          <w:rFonts w:hint="default" w:ascii="Times New Roman" w:hAnsi="Times New Roman" w:cs="Times New Roman"/>
          <w:b/>
          <w:bCs/>
          <w:i/>
          <w:iCs/>
          <w:sz w:val="24"/>
          <w:szCs w:val="24"/>
          <w:highlight w:val="none"/>
          <w:lang w:val="ru-RU"/>
        </w:rPr>
        <w:t xml:space="preserve">т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».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Здес</w:t>
      </w:r>
      <w:r>
        <w:rPr>
          <w:rFonts w:hint="default" w:ascii="Times New Roman" w:hAnsi="Times New Roman" w:cs="Times New Roman"/>
          <w:b/>
          <w:bCs/>
          <w:i/>
          <w:iCs/>
          <w:sz w:val="24"/>
          <w:szCs w:val="24"/>
          <w:highlight w:val="none"/>
          <w:lang w:val="ru-RU"/>
        </w:rPr>
        <w:t xml:space="preserve">ь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   встанут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     стройки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       стенами.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Гудками,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     пар,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       сипи.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Мы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  в сотню солнц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      мартенами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воспламеним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      Сибирь.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Здесь дом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    дадут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      хороший нам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и ситный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      без пайка,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аж за Байкал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      отброшенная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попятится тайга».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Рос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  шепоток рабочего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над темью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      тучных стад,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а дальше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      неразборчиво,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лишь слышно —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      «город-сад».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Я знаю —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    город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     будет,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я знаю —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     саду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      цвесть,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когда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   такие люди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в стране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     в советской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         есть!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</w:p>
    <w:p>
      <w:pPr>
        <w:pBdr/>
        <w:spacing/>
        <w:ind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Задания: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</w:p>
    <w:p>
      <w:pPr>
        <w:pStyle w:val="698"/>
        <w:numPr>
          <w:ilvl w:val="0"/>
          <w:numId w:val="6"/>
        </w:numPr>
        <w:pBdr/>
        <w:spacing/>
        <w:ind/>
        <w:jc w:val="left"/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Определите число букв в скрытом сообщении.</w:t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Style w:val="698"/>
        <w:numPr>
          <w:ilvl w:val="0"/>
          <w:numId w:val="6"/>
        </w:numPr>
        <w:pBdr/>
        <w:spacing/>
        <w:ind/>
        <w:jc w:val="left"/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Определите количество вхождений буквы «В» в скрытом сообщении. Если этой буквы в </w:t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сообщении нет, запишите в ответ 0.</w:t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Style w:val="698"/>
        <w:numPr>
          <w:ilvl w:val="0"/>
          <w:numId w:val="6"/>
        </w:numPr>
        <w:pBdr/>
        <w:spacing/>
        <w:ind/>
        <w:jc w:val="left"/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Определите количество вхождений буквы «А» в скрытом сообщении. Если этой буквы в </w:t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сообщении нет, запишите в ответ 0.</w:t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Style w:val="698"/>
        <w:numPr>
          <w:ilvl w:val="0"/>
          <w:numId w:val="6"/>
        </w:numPr>
        <w:pBdr/>
        <w:spacing/>
        <w:ind/>
        <w:jc w:val="left"/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Восстановите скрытое сообщение. Впишите его без пробелов и знаков препинания.</w:t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 w:firstLine="0" w:left="0"/>
        <w:jc w:val="left"/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 w:firstLine="0" w:left="0"/>
        <w:jc w:val="both"/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3. Вася получил записку от Вити, который при передаче записки сказал ему: «Запомни лозунг – ЯКОРЬ МНЕ В ГЛОТКУ».</w:t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 w:firstLine="0" w:left="0"/>
        <w:jc w:val="left"/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Текст записки: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 ЁЖГПДГ О ЁЯЖТ</w:t>
      </w:r>
      <w:r/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 w:firstLine="0" w:left="0"/>
        <w:jc w:val="left"/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 w:firstLine="0" w:left="0"/>
        <w:jc w:val="left"/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Задания:</w:t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Style w:val="698"/>
        <w:numPr>
          <w:ilvl w:val="0"/>
          <w:numId w:val="9"/>
        </w:numPr>
        <w:pBdr/>
        <w:spacing/>
        <w:ind/>
        <w:jc w:val="both"/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Определите вид шифра.</w:t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Style w:val="698"/>
        <w:numPr>
          <w:ilvl w:val="0"/>
          <w:numId w:val="9"/>
        </w:numPr>
        <w:pBdr/>
        <w:spacing/>
        <w:ind/>
        <w:jc w:val="both"/>
        <w:rPr/>
      </w:pP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Определите, какую букву открытого текста заменяет буква «Ё» в шифротексте</w:t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Style w:val="698"/>
        <w:numPr>
          <w:ilvl w:val="0"/>
          <w:numId w:val="9"/>
        </w:numPr>
        <w:pBdr/>
        <w:spacing/>
        <w:ind/>
        <w:jc w:val="both"/>
        <w:rPr/>
      </w:pP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Определите, какой буквой в шифротексте заменяется буква «К» открытого текста</w:t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Style w:val="698"/>
        <w:numPr>
          <w:ilvl w:val="0"/>
          <w:numId w:val="9"/>
        </w:numPr>
        <w:pBdr/>
        <w:spacing/>
        <w:ind/>
        <w:jc w:val="both"/>
        <w:rPr/>
      </w:pP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Определите, есть ли в открытом тексте слово «норка». Укажите номер символа (без учета </w:t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пробелов и знаков препинания – считайте только буквы), с которого оно начинается. Если такого </w:t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слова в открытом тексте нет, укажите в ответе 0</w:t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Style w:val="698"/>
        <w:numPr>
          <w:ilvl w:val="0"/>
          <w:numId w:val="9"/>
        </w:numPr>
        <w:pBdr/>
        <w:spacing/>
        <w:ind/>
        <w:jc w:val="both"/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Определите, какую букву открытого текста может заменять буква «Б» в шифротексте</w:t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Style w:val="698"/>
        <w:numPr>
          <w:ilvl w:val="0"/>
          <w:numId w:val="9"/>
        </w:numPr>
        <w:pBdr/>
        <w:spacing/>
        <w:ind/>
        <w:jc w:val="both"/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Приведите зашифрованное сообщение</w:t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Style w:val="698"/>
        <w:numPr>
          <w:ilvl w:val="0"/>
          <w:numId w:val="9"/>
        </w:numPr>
        <w:pBdr/>
        <w:spacing/>
        <w:ind/>
        <w:jc w:val="both"/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Зашифруйте ответное сообщение «Я согласен»</w:t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 w:firstLine="0" w:left="0"/>
        <w:jc w:val="left"/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center"/>
        <w:rPr>
          <w:rFonts w:hint="default" w:ascii="Times New Roman" w:hAnsi="Times New Roman" w:cs="Times New Roman"/>
          <w:b/>
          <w:bCs/>
          <w:i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i/>
          <w:iCs/>
          <w:sz w:val="24"/>
          <w:szCs w:val="24"/>
          <w:lang w:val="ru-RU"/>
        </w:rPr>
        <w:t xml:space="preserve">Кейс-задание</w:t>
      </w:r>
      <w:r>
        <w:rPr>
          <w:rFonts w:hint="default" w:ascii="Times New Roman" w:hAnsi="Times New Roman" w:cs="Times New Roman"/>
          <w:b/>
          <w:bCs/>
          <w:i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/>
          <w:bCs/>
          <w:i/>
          <w:sz w:val="24"/>
          <w:szCs w:val="24"/>
          <w:highlight w:val="none"/>
          <w:lang w:val="ru-RU"/>
        </w:rPr>
      </w:r>
    </w:p>
    <w:p>
      <w:pPr>
        <w:pBdr/>
        <w:spacing/>
        <w:ind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</w:p>
    <w:p>
      <w:pPr>
        <w:pBdr/>
        <w:spacing/>
        <w:ind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Перед Вами политика информационной безопасности одной компании. Укажите ошибочные пункты и/или подпункты этой Политики.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</w:p>
    <w:p>
      <w:pPr>
        <w:pBdr/>
        <w:spacing/>
        <w:ind/>
        <w:jc w:val="center"/>
        <w:rPr>
          <w:rFonts w:hint="default" w:ascii="Times New Roman" w:hAnsi="Times New Roman" w:cs="Times New Roman"/>
          <w:b/>
          <w:bCs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highlight w:val="none"/>
          <w:lang w:val="ru-RU"/>
        </w:rPr>
        <w:t xml:space="preserve">Политика информационной безопасности Компании</w:t>
      </w:r>
      <w:r>
        <w:rPr>
          <w:rFonts w:hint="default" w:ascii="Times New Roman" w:hAnsi="Times New Roman" w:cs="Times New Roman"/>
          <w:b/>
          <w:bCs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/>
          <w:bCs/>
          <w:sz w:val="24"/>
          <w:szCs w:val="24"/>
          <w:highlight w:val="none"/>
          <w:lang w:val="ru-RU"/>
        </w:rPr>
      </w:r>
    </w:p>
    <w:p>
      <w:pPr>
        <w:pBdr/>
        <w:spacing/>
        <w:ind/>
        <w:jc w:val="center"/>
        <w:rPr>
          <w:rFonts w:hint="default" w:ascii="Times New Roman" w:hAnsi="Times New Roman" w:cs="Times New Roman"/>
          <w:b/>
          <w:bCs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/>
          <w:bCs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/>
          <w:bCs/>
          <w:sz w:val="24"/>
          <w:szCs w:val="24"/>
          <w:highlight w:val="none"/>
          <w:lang w:val="ru-RU"/>
        </w:rPr>
      </w:r>
    </w:p>
    <w:p>
      <w:pPr>
        <w:pStyle w:val="698"/>
        <w:numPr>
          <w:ilvl w:val="0"/>
          <w:numId w:val="20"/>
        </w:numPr>
        <w:pBdr/>
        <w:spacing/>
        <w:ind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Информационные активы, информационные системы/компоненты ИТ–инфраструктуры применяются для выполнения бизнес–процессов и достижения целей деятельности Группы. Допускается использование информационных активов, информационных систем/компонентов ИТ – инфр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аструктуры в личных целях.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Style w:val="698"/>
        <w:numPr>
          <w:ilvl w:val="0"/>
          <w:numId w:val="20"/>
        </w:numPr>
        <w:pBdr/>
        <w:spacing/>
        <w:ind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Пользователям запрещается загружать, публиковать или распространять информацию, которая, содержит угрозы, оскорбления, клевету на других лиц, вводит в заблуждение, подрывает или нарушает репутацию Компании или конфиденциальность частной жизни иных лиц,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 а также иную информацию, запрещенную к распространению на территории Российской Федерации в соответствии с действующим законодательством.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Style w:val="698"/>
        <w:numPr>
          <w:ilvl w:val="0"/>
          <w:numId w:val="20"/>
        </w:numPr>
        <w:pBdr/>
        <w:spacing/>
        <w:ind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Для управления рисками информационной безопасности применяются предупредительные, обнаруживающие, корректирующие и компенсирующие организационно–технические меры информационной безопасности.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Style w:val="698"/>
        <w:numPr>
          <w:ilvl w:val="0"/>
          <w:numId w:val="20"/>
        </w:numPr>
        <w:pBdr/>
        <w:spacing/>
        <w:ind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Пользователи обязаны обеспечивать физическую защиту предоставленных им технических средств в моменты своего отсутствия (например, в помещениях Компании в нерабочее время, в публичных местах или неохраняемых помещениях при удаленной работе) путем примен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ения разумно обоснованных и доступных пользователю мер для предотвращения повреждения, утери/кражи технических средств (включая мобильные устройства).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Style w:val="698"/>
        <w:numPr>
          <w:ilvl w:val="0"/>
          <w:numId w:val="20"/>
        </w:numPr>
        <w:pBdr/>
        <w:spacing/>
        <w:ind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Пользователям запрещается использование специализированных устройств, позволяющих получить доступ к сети Интернет (Yota, GPRS-модемы, подключать мобильный телефон в качестве модема).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Style w:val="698"/>
        <w:numPr>
          <w:ilvl w:val="0"/>
          <w:numId w:val="20"/>
        </w:numPr>
        <w:pBdr/>
        <w:spacing/>
        <w:ind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Пользователям разрешается использовать ресурсы и устройства, не принадлежащие Компании для обработки и хранения информации Компании, в том числе: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Style w:val="698"/>
        <w:numPr>
          <w:ilvl w:val="1"/>
          <w:numId w:val="21"/>
        </w:numPr>
        <w:pBdr/>
        <w:spacing/>
        <w:ind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съемные носители информации;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Style w:val="698"/>
        <w:numPr>
          <w:ilvl w:val="1"/>
          <w:numId w:val="21"/>
        </w:numPr>
        <w:pBdr/>
        <w:spacing/>
        <w:ind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технические средства (ноутбуки, мобильные телефоны);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Style w:val="698"/>
        <w:numPr>
          <w:ilvl w:val="1"/>
          <w:numId w:val="21"/>
        </w:numPr>
        <w:pBdr/>
        <w:spacing/>
        <w:ind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персональные облачные хранилища (например, Google Drive, Dropbox, Yandex Disk, Облако Mail.ru).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Style w:val="698"/>
        <w:numPr>
          <w:ilvl w:val="0"/>
          <w:numId w:val="20"/>
        </w:numPr>
        <w:pBdr/>
        <w:spacing/>
        <w:ind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Наделение привилегиями и их использование должно быть строго ограниченным и управляемым. Распределение привилегий должно управляться с помощью процесса регистрации этих привилегий. Должны быть рассмотрены следующие этапы: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Style w:val="698"/>
        <w:numPr>
          <w:ilvl w:val="1"/>
          <w:numId w:val="20"/>
        </w:numPr>
        <w:pBdr/>
        <w:spacing/>
        <w:ind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должны быть идентифицированы привилегии доступа, связанные с каждым системным продуктом, например, с операционной системой, системой управления базой данных и каждым приложением, а также пользователи, которым они должны быть предоставлены;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Style w:val="698"/>
        <w:numPr>
          <w:ilvl w:val="1"/>
          <w:numId w:val="20"/>
        </w:numPr>
        <w:pBdr/>
        <w:spacing/>
        <w:ind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привилегии должны предоставляться пользователям на весь срок трудовой деятельности с максимально возможными правами доступа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Style w:val="698"/>
        <w:numPr>
          <w:ilvl w:val="0"/>
          <w:numId w:val="20"/>
        </w:numPr>
        <w:pBdr/>
        <w:spacing/>
        <w:ind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Пользователи, покидая свои рабочие места, обязаны блокировать компьютеры, ноутбуки, мобильные устройства средствами операционных систем или производить выключение питания указанных устройств.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Style w:val="698"/>
        <w:numPr>
          <w:ilvl w:val="0"/>
          <w:numId w:val="20"/>
        </w:numPr>
        <w:pBdr/>
        <w:spacing/>
        <w:ind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Пользователям запрещается раскрывать свои пароли другим лицам или использовать учетные записи других лиц для доступа к информации Компании.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Style w:val="698"/>
        <w:numPr>
          <w:ilvl w:val="0"/>
          <w:numId w:val="20"/>
        </w:numPr>
        <w:pBdr/>
        <w:spacing/>
        <w:ind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Уничтожение бумажных носителей информации должно осуществляться способом, препятствующим возможность их восстановления (например, с использованием шредеров или корзин для уничтожения документов).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Style w:val="698"/>
        <w:numPr>
          <w:ilvl w:val="0"/>
          <w:numId w:val="20"/>
        </w:numPr>
        <w:pBdr/>
        <w:spacing/>
        <w:ind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Все Пользователи, участвующие в обработке информации, несут ответственность за соблюдение установленных правил работы с информацией и недопущение ее несанкционированного использования и распространения.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Style w:val="698"/>
        <w:numPr>
          <w:ilvl w:val="0"/>
          <w:numId w:val="20"/>
        </w:numPr>
        <w:pBdr/>
        <w:spacing/>
        <w:ind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Пароли – средство проверки личности пользователя для доступа к информационным системам или сервису, обеспечивающее идентификацию и аутентификацию на основе сведений, известных только пользователю.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Style w:val="698"/>
        <w:numPr>
          <w:ilvl w:val="1"/>
          <w:numId w:val="20"/>
        </w:numPr>
        <w:pBdr/>
        <w:spacing/>
        <w:ind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пароли должны храниться в электронном виде только в защищенной форме;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Style w:val="698"/>
        <w:numPr>
          <w:ilvl w:val="1"/>
          <w:numId w:val="20"/>
        </w:numPr>
        <w:pBdr/>
        <w:spacing/>
        <w:ind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все пользователи должны быть ознакомлены под роспись с требованием сохранения в тайне личных и групповых паролей;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Style w:val="698"/>
        <w:numPr>
          <w:ilvl w:val="1"/>
          <w:numId w:val="20"/>
        </w:numPr>
        <w:pBdr/>
        <w:spacing/>
        <w:ind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необходимо использовать только пароль, официально выданный администратором системы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Style w:val="698"/>
        <w:numPr>
          <w:ilvl w:val="1"/>
          <w:numId w:val="20"/>
        </w:numPr>
        <w:pBdr/>
        <w:spacing/>
        <w:ind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необходимо избегать передачи паролей с использованием третьих лиц или не зашифрованной электронной почтой;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Style w:val="698"/>
        <w:numPr>
          <w:ilvl w:val="1"/>
          <w:numId w:val="20"/>
        </w:numPr>
        <w:pBdr/>
        <w:spacing/>
        <w:ind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Для сброса паролей к учетным данным пользователя необходимо позвонить на номер телефона ответственной IT службы Компании и сообщить номер карты-пропуска, в ответ работник сообщит новый, временный пароль.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</w:p>
    <w:p>
      <w:pPr>
        <w:pBdr/>
        <w:shd w:val="nil" w:color="000000"/>
        <w:spacing/>
        <w:ind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lang w:val="ru-RU"/>
        </w:rPr>
        <w:br w:type="page" w:clear="all"/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</w:p>
    <w:p>
      <w:pPr>
        <w:pBdr/>
        <w:spacing/>
        <w:ind/>
        <w:jc w:val="center"/>
        <w:rPr>
          <w:rFonts w:hint="default" w:ascii="Times New Roman" w:hAnsi="Times New Roman" w:cs="Times New Roman"/>
          <w:b/>
          <w:bCs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eastAsia="Times New Roman" w:cs="Times New Roman"/>
          <w:b/>
          <w:bCs/>
          <w:sz w:val="24"/>
          <w:szCs w:val="24"/>
          <w:highlight w:val="none"/>
          <w:lang w:val="ru-RU"/>
        </w:rPr>
        <w:t xml:space="preserve">Ответы</w:t>
      </w:r>
      <w:r>
        <w:rPr>
          <w:rFonts w:hint="default" w:ascii="Times New Roman" w:hAnsi="Times New Roman" w:cs="Times New Roman"/>
          <w:b/>
          <w:bCs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/>
          <w:bCs/>
          <w:sz w:val="24"/>
          <w:szCs w:val="24"/>
          <w:highlight w:val="none"/>
          <w:lang w:val="ru-RU"/>
        </w:rPr>
      </w:r>
    </w:p>
    <w:p>
      <w:pPr>
        <w:pBdr/>
        <w:spacing/>
        <w:ind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center"/>
        <w:rPr>
          <w:rFonts w:hint="default" w:ascii="Times New Roman" w:hAnsi="Times New Roman" w:cs="Times New Roman"/>
          <w:b w:val="0"/>
          <w:bCs/>
          <w:i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i/>
          <w:iCs/>
          <w:sz w:val="24"/>
          <w:szCs w:val="24"/>
          <w:lang w:val="ru-RU"/>
        </w:rPr>
        <w:t xml:space="preserve">Специальные задания</w:t>
      </w:r>
      <w:r>
        <w:rPr>
          <w:rFonts w:hint="default" w:ascii="Times New Roman" w:hAnsi="Times New Roman" w:cs="Times New Roman"/>
          <w:b w:val="0"/>
          <w:bCs/>
          <w:i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/>
          <w:i/>
          <w:sz w:val="24"/>
          <w:szCs w:val="24"/>
          <w:highlight w:val="none"/>
          <w:lang w:val="ru-RU"/>
        </w:rPr>
      </w:r>
    </w:p>
    <w:p>
      <w:pPr>
        <w:pBdr/>
        <w:spacing/>
        <w:ind w:firstLine="0" w:left="0"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 w:firstLine="0" w:left="0"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1. В данном случае каждая пара чисел - это номер строки и слова в строке.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 w:firstLine="0" w:left="0"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Style w:val="698"/>
        <w:numPr>
          <w:ilvl w:val="0"/>
          <w:numId w:val="4"/>
        </w:numPr>
        <w:pBdr/>
        <w:spacing/>
        <w:ind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Дань — 3 балла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Style w:val="698"/>
        <w:numPr>
          <w:ilvl w:val="0"/>
          <w:numId w:val="4"/>
        </w:numPr>
        <w:pBdr/>
        <w:spacing/>
        <w:ind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Нет — 2 балла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Style w:val="698"/>
        <w:numPr>
          <w:ilvl w:val="0"/>
          <w:numId w:val="4"/>
        </w:numPr>
        <w:pBdr/>
        <w:spacing/>
        <w:ind/>
        <w:jc w:val="left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«Здесь ждет зритель объят тревогой» — 5 баллов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Style w:val="698"/>
        <w:numPr>
          <w:ilvl w:val="0"/>
          <w:numId w:val="4"/>
        </w:numPr>
        <w:pBdr/>
        <w:spacing/>
        <w:ind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(5, 2) (26, 3) (25, 3) (25, 5) — 5 баллов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2. Скрытые символы выделены курсивом.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Style w:val="698"/>
        <w:numPr>
          <w:ilvl w:val="0"/>
          <w:numId w:val="7"/>
        </w:numPr>
        <w:pBdr/>
        <w:spacing/>
        <w:ind/>
        <w:jc w:val="left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11 букв - 1 балл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Style w:val="698"/>
        <w:numPr>
          <w:ilvl w:val="0"/>
          <w:numId w:val="7"/>
        </w:numPr>
        <w:pBdr/>
        <w:spacing/>
        <w:ind/>
        <w:jc w:val="left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1 вхождение - 2 балла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Style w:val="698"/>
        <w:numPr>
          <w:ilvl w:val="0"/>
          <w:numId w:val="7"/>
        </w:numPr>
        <w:pBdr/>
        <w:spacing/>
        <w:ind/>
        <w:jc w:val="left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2 вхождения - 2 балла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Style w:val="698"/>
        <w:numPr>
          <w:ilvl w:val="0"/>
          <w:numId w:val="7"/>
        </w:numPr>
        <w:pBdr/>
        <w:spacing/>
        <w:ind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давайтежить - 5 баллов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3. Использован лозунговый шифр. Вот таблица замены: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tbl>
      <w:tblPr>
        <w:tblStyle w:val="862"/>
        <w:tblW w:w="0" w:type="auto"/>
        <w:tblBorders/>
        <w:tblLook w:val="04A0" w:firstRow="1" w:lastRow="0" w:firstColumn="1" w:lastColumn="0" w:noHBand="0" w:noVBand="1"/>
      </w:tblPr>
      <w:tblGrid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</w:tblGrid>
      <w:tr>
        <w:trPr/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1</w:t>
            </w: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А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Б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В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Г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Д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Е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Ё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Ж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З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И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Й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К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Л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М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Н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О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П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Р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С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Т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У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Ф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Х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Ц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Ч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Ш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Щ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Ъ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Ы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Ь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Э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Ю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Я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</w:tr>
      <w:tr>
        <w:trPr/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2</w:t>
            </w: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Я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К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Р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Ь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М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Н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Е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В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Г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Л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Т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У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А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Б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Д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Ё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Ж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З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И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Й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Л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П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Ф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Х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Ц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Ч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Ш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Щ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Ъ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Ы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Э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Ю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</w:tr>
    </w:tbl>
    <w:p>
      <w:pPr>
        <w:pStyle w:val="698"/>
        <w:numPr>
          <w:ilvl w:val="0"/>
          <w:numId w:val="10"/>
        </w:numPr>
        <w:pBdr/>
        <w:spacing/>
        <w:ind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Лозунговый шифр - 3 балла.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Style w:val="698"/>
        <w:numPr>
          <w:ilvl w:val="0"/>
          <w:numId w:val="10"/>
        </w:num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П - 3 баллов.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Style w:val="698"/>
        <w:numPr>
          <w:ilvl w:val="0"/>
          <w:numId w:val="10"/>
        </w:num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Т - 3 баллов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Style w:val="698"/>
        <w:numPr>
          <w:ilvl w:val="0"/>
          <w:numId w:val="10"/>
        </w:num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0 - 5 балла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Style w:val="698"/>
        <w:numPr>
          <w:ilvl w:val="0"/>
          <w:numId w:val="10"/>
        </w:num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Н - 3 баллов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Style w:val="698"/>
        <w:numPr>
          <w:ilvl w:val="0"/>
          <w:numId w:val="10"/>
        </w:num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ПРИХОДИ В ПАРК - 9 баллов.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Style w:val="698"/>
        <w:numPr>
          <w:ilvl w:val="0"/>
          <w:numId w:val="10"/>
        </w:num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Ю ЗДРУЯЗНБ - 9 баллов.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</w:rPr>
      </w:pP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</w:rPr>
      </w:r>
    </w:p>
    <w:p>
      <w:pPr>
        <w:pBdr/>
        <w:spacing/>
        <w:ind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</w:rPr>
      </w:pP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Итого: до 65 баллов (т.к. 10 баллов за общие задания по технологии).</w:t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</w:rPr>
      </w:r>
    </w:p>
    <w:p>
      <w:pPr>
        <w:pBdr/>
        <w:spacing/>
        <w: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/>
        </w:rPr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Bdr/>
        <w:spacing/>
        <w:ind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</w:r>
    </w:p>
    <w:p>
      <w:pPr>
        <w:pBdr/>
        <w:spacing/>
        <w:ind/>
        <w:jc w:val="center"/>
        <w:rPr>
          <w:rFonts w:hint="default" w:ascii="Times New Roman" w:hAnsi="Times New Roman" w:cs="Times New Roman"/>
          <w:b/>
          <w:bCs/>
          <w:i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i/>
          <w:iCs/>
          <w:sz w:val="24"/>
          <w:szCs w:val="24"/>
          <w:lang w:val="ru-RU"/>
        </w:rPr>
        <w:t xml:space="preserve">Кейс-задание</w:t>
      </w:r>
      <w:r>
        <w:rPr>
          <w:rFonts w:hint="default" w:ascii="Times New Roman" w:hAnsi="Times New Roman" w:cs="Times New Roman"/>
          <w:b/>
          <w:bCs/>
          <w:i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/>
          <w:bCs/>
          <w:i/>
          <w:sz w:val="24"/>
          <w:szCs w:val="24"/>
          <w:highlight w:val="none"/>
          <w:lang w:val="ru-RU"/>
        </w:rPr>
      </w:r>
    </w:p>
    <w:p>
      <w:pPr>
        <w:pBdr/>
        <w:spacing/>
        <w:ind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</w:p>
    <w:p>
      <w:pPr>
        <w:pBdr/>
        <w:spacing/>
        <w:ind/>
        <w:jc w:val="both"/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lang w:val="ru-RU"/>
        </w:rPr>
        <w:t xml:space="preserve">Ответ: 1, 6, 7.2, 12.3, 12.5 – за каждый правильно указанный ошибочный пункт 5 баллов</w:t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lang w:val="ru-RU"/>
        </w:rPr>
        <w:t xml:space="preserve">. Итого – до 25 баллов.</w:t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lang w:val="ru-RU"/>
        </w:rPr>
      </w:r>
      <w:r>
        <w:rPr>
          <w:rFonts w:ascii="Times New Roman" w:hAnsi="Times New Roman" w:cs="Times New Roman"/>
          <w:sz w:val="24"/>
          <w:szCs w:val="24"/>
          <w:lang w:val="ru-RU"/>
        </w:rPr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sectPr>
      <w:footnotePr/>
      <w:endnotePr/>
      <w:type w:val="nextPage"/>
      <w:pgSz w:h="16838" w:orient="landscape" w:w="11906"/>
      <w:pgMar w:top="1440" w:right="1800" w:bottom="1440" w:left="1800" w:header="720" w:footer="72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Arial">
    <w:panose1 w:val="020B0604020202020204"/>
  </w:font>
  <w:font w:name="SimSun">
    <w:panose1 w:val="02010600030101010101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)"/>
      <w:numFmt w:val="decimal"/>
      <w:pPr>
        <w:pBdr/>
        <w:spacing/>
        <w:ind w:hanging="360" w:left="709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69"/>
      </w:pPr>
      <w:rPr/>
      <w:start w:val="1"/>
      <w:suff w:val="space"/>
    </w:lvl>
  </w:abstractNum>
  <w:abstractNum w:abstractNumId="1"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2">
    <w:lvl w:ilvl="0">
      <w:isLgl w:val="false"/>
      <w:lvlJc w:val="left"/>
      <w:lvlText w:val="%1."/>
      <w:numFmt w:val="decimal"/>
      <w:pPr>
        <w:pBdr/>
        <w:spacing/>
        <w:ind w:hanging="360" w:left="709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69"/>
      </w:pPr>
      <w:rPr/>
      <w:start w:val="1"/>
      <w:suff w:val="space"/>
    </w:lvl>
  </w:abstractNum>
  <w:abstractNum w:abstractNumId="3">
    <w:lvl w:ilvl="0">
      <w:isLgl w:val="false"/>
      <w:lvlJc w:val="left"/>
      <w:lvlText w:val="%1)"/>
      <w:numFmt w:val="decimal"/>
      <w:pPr>
        <w:pBdr/>
        <w:spacing/>
        <w:ind w:hanging="360" w:left="709"/>
      </w:pPr>
      <w:rPr>
        <w:rFonts w:ascii="Times New Roman" w:hAnsi="Times New Roman" w:eastAsia="Times New Roman" w:cs="Times New Roman"/>
        <w:sz w:val="24"/>
      </w:rPr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69"/>
      </w:pPr>
      <w:rPr/>
      <w:start w:val="1"/>
      <w:suff w:val="space"/>
    </w:lvl>
  </w:abstractNum>
  <w:abstractNum w:abstractNumId="4"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5">
    <w:lvl w:ilvl="0">
      <w:isLgl w:val="false"/>
      <w:lvlJc w:val="left"/>
      <w:lvlText w:val="%1)"/>
      <w:numFmt w:val="decimal"/>
      <w:pPr>
        <w:pBdr/>
        <w:spacing/>
        <w:ind w:hanging="360" w:left="709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69"/>
      </w:pPr>
      <w:rPr/>
      <w:start w:val="1"/>
      <w:suff w:val="space"/>
    </w:lvl>
  </w:abstractNum>
  <w:abstractNum w:abstractNumId="6">
    <w:lvl w:ilvl="0">
      <w:isLgl w:val="false"/>
      <w:lvlJc w:val="left"/>
      <w:lvlText w:val="%1)"/>
      <w:numFmt w:val="decimal"/>
      <w:pPr>
        <w:pBdr/>
        <w:spacing/>
        <w:ind w:hanging="360" w:left="709"/>
      </w:pPr>
      <w:rPr>
        <w:rFonts w:ascii="Times New Roman" w:hAnsi="Times New Roman" w:eastAsia="Times New Roman" w:cs="Times New Roman"/>
        <w:sz w:val="24"/>
      </w:rPr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69"/>
      </w:pPr>
      <w:rPr/>
      <w:start w:val="1"/>
      <w:suff w:val="space"/>
    </w:lvl>
  </w:abstractNum>
  <w:abstractNum w:abstractNumId="7">
    <w:lvl w:ilvl="0">
      <w:isLgl w:val="false"/>
      <w:lvlJc w:val="left"/>
      <w:lvlText w:val="%1)"/>
      <w:numFmt w:val="decimal"/>
      <w:pPr>
        <w:pBdr/>
        <w:spacing/>
        <w:ind w:hanging="360" w:left="709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69"/>
      </w:pPr>
      <w:rPr/>
      <w:start w:val="1"/>
      <w:suff w:val="space"/>
    </w:lvl>
  </w:abstractNum>
  <w:abstractNum w:abstractNumId="8">
    <w:lvl w:ilvl="0">
      <w:isLgl w:val="false"/>
      <w:lvlJc w:val="left"/>
      <w:lvlText w:val="%1)"/>
      <w:numFmt w:val="decimal"/>
      <w:pPr>
        <w:pBdr/>
        <w:spacing/>
        <w:ind w:hanging="360" w:left="709"/>
      </w:pPr>
      <w:rPr>
        <w:rFonts w:ascii="Times New Roman" w:hAnsi="Times New Roman" w:eastAsia="Times New Roman" w:cs="Times New Roman"/>
        <w:sz w:val="24"/>
      </w:rPr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69"/>
      </w:pPr>
      <w:rPr/>
      <w:start w:val="1"/>
      <w:suff w:val="space"/>
    </w:lvl>
  </w:abstractNum>
  <w:abstractNum w:abstractNumId="9">
    <w:lvl w:ilvl="0">
      <w:isLgl w:val="false"/>
      <w:lvlJc w:val="left"/>
      <w:lvlText w:val="%1)"/>
      <w:numFmt w:val="decimal"/>
      <w:pPr>
        <w:pBdr/>
        <w:spacing/>
        <w:ind w:hanging="360" w:left="709"/>
      </w:pPr>
      <w:rPr>
        <w:rFonts w:ascii="Times New Roman" w:hAnsi="Times New Roman" w:eastAsia="Times New Roman" w:cs="Times New Roman"/>
        <w:sz w:val="24"/>
      </w:rPr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69"/>
      </w:pPr>
      <w:rPr/>
      <w:start w:val="1"/>
      <w:suff w:val="space"/>
    </w:lvl>
  </w:abstractNum>
  <w:abstractNum w:abstractNumId="10">
    <w:lvl w:ilvl="0">
      <w:isLgl w:val="false"/>
      <w:lvlJc w:val="left"/>
      <w:lvlText w:val="%1)"/>
      <w:numFmt w:val="decimal"/>
      <w:pPr>
        <w:pBdr/>
        <w:spacing/>
        <w:ind w:hanging="360" w:left="709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69"/>
      </w:pPr>
      <w:rPr/>
      <w:start w:val="1"/>
      <w:suff w:val="space"/>
    </w:lvl>
  </w:abstractNum>
  <w:abstractNum w:abstractNumId="11">
    <w:lvl w:ilvl="0">
      <w:isLgl w:val="false"/>
      <w:lvlJc w:val="left"/>
      <w:lvlText w:val="%1)"/>
      <w:numFmt w:val="decimal"/>
      <w:pPr>
        <w:pBdr/>
        <w:spacing/>
        <w:ind w:hanging="360" w:left="709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69"/>
      </w:pPr>
      <w:rPr/>
      <w:start w:val="1"/>
      <w:suff w:val="space"/>
    </w:lvl>
  </w:abstractNum>
  <w:abstractNum w:abstractNumId="12">
    <w:lvl w:ilvl="0">
      <w:isLgl w:val="false"/>
      <w:lvlJc w:val="left"/>
      <w:lvlText w:val="%1)"/>
      <w:numFmt w:val="decimal"/>
      <w:pPr>
        <w:pBdr/>
        <w:spacing/>
        <w:ind w:hanging="360" w:left="709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69"/>
      </w:pPr>
      <w:rPr/>
      <w:start w:val="1"/>
      <w:suff w:val="space"/>
    </w:lvl>
  </w:abstractNum>
  <w:abstractNum w:abstractNumId="13"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14">
    <w:lvl w:ilvl="0">
      <w:isLgl w:val="false"/>
      <w:lvlJc w:val="left"/>
      <w:lvlText w:val="%1)"/>
      <w:numFmt w:val="decimal"/>
      <w:pPr>
        <w:pBdr/>
        <w:spacing/>
        <w:ind w:hanging="360" w:left="709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69"/>
      </w:pPr>
      <w:rPr/>
      <w:start w:val="1"/>
      <w:suff w:val="space"/>
    </w:lvl>
  </w:abstractNum>
  <w:abstractNum w:abstractNumId="15"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16">
    <w:lvl w:ilvl="0">
      <w:isLgl w:val="false"/>
      <w:lvlJc w:val="left"/>
      <w:lvlText w:val="%1)"/>
      <w:numFmt w:val="decimal"/>
      <w:pPr>
        <w:pBdr/>
        <w:spacing/>
        <w:ind w:hanging="360" w:left="709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69"/>
      </w:pPr>
      <w:rPr/>
      <w:start w:val="1"/>
      <w:suff w:val="space"/>
    </w:lvl>
  </w:abstractNum>
  <w:abstractNum w:abstractNumId="17">
    <w:lvl w:ilvl="0">
      <w:isLgl w:val="false"/>
      <w:lvlJc w:val="left"/>
      <w:lvlText w:val="%1)"/>
      <w:numFmt w:val="decimal"/>
      <w:pPr>
        <w:pBdr/>
        <w:spacing/>
        <w:ind w:hanging="360" w:left="709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69"/>
      </w:pPr>
      <w:rPr/>
      <w:start w:val="1"/>
      <w:suff w:val="space"/>
    </w:lvl>
  </w:abstractNum>
  <w:abstractNum w:abstractNumId="18">
    <w:lvl w:ilvl="0">
      <w:isLgl w:val="false"/>
      <w:lvlJc w:val="left"/>
      <w:lvlText w:val="%1)"/>
      <w:numFmt w:val="decimal"/>
      <w:pPr>
        <w:pBdr/>
        <w:spacing/>
        <w:ind w:hanging="360" w:left="709"/>
      </w:pPr>
      <w:rPr>
        <w:rFonts w:ascii="Times New Roman" w:hAnsi="Times New Roman" w:eastAsia="Times New Roman" w:cs="Times New Roman"/>
        <w:sz w:val="24"/>
      </w:rPr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69"/>
      </w:pPr>
      <w:rPr/>
      <w:start w:val="1"/>
      <w:suff w:val="space"/>
    </w:lvl>
  </w:abstractNum>
  <w:abstractNum w:abstractNumId="19">
    <w:lvl w:ilvl="0">
      <w:isLgl w:val="false"/>
      <w:lvlJc w:val="left"/>
      <w:lvlText w:val="%1."/>
      <w:numFmt w:val="decimal"/>
      <w:pPr>
        <w:pBdr/>
        <w:spacing/>
        <w:ind w:hanging="360" w:left="709"/>
      </w:pPr>
      <w:rPr>
        <w:rFonts w:ascii="Times New Roman" w:hAnsi="Times New Roman" w:eastAsia="Times New Roman" w:cs="Times New Roman"/>
        <w:sz w:val="24"/>
      </w:rPr>
      <w:start w:val="1"/>
      <w:suff w:val="space"/>
    </w:lvl>
    <w:lvl w:ilvl="1">
      <w:isLgl w:val="false"/>
      <w:lvlJc w:val="left"/>
      <w:lvlText w:val="12.%2."/>
      <w:numFmt w:val="decimal"/>
      <w:pPr>
        <w:pBdr/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69"/>
      </w:pPr>
      <w:rPr/>
      <w:start w:val="1"/>
      <w:suff w:val="space"/>
    </w:lvl>
  </w:abstractNum>
  <w:abstractNum w:abstractNumId="20">
    <w:lvl w:ilvl="0">
      <w:isLgl w:val="false"/>
      <w:lvlJc w:val="left"/>
      <w:lvlText w:val="·"/>
      <w:numFmt w:val="bullet"/>
      <w:pPr>
        <w:pBdr/>
        <w:spacing/>
        <w:ind w:hanging="360" w:left="720"/>
      </w:pPr>
      <w:rPr>
        <w:rFonts w:hint="default" w:ascii="Symbol" w:hAnsi="Symbol" w:eastAsia="Symbol" w:cs="Symbol"/>
      </w:rPr>
      <w:start w:val="1"/>
      <w:suff w:val="space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eastAsia="Courier New" w:cs="Courier New"/>
      </w:rPr>
      <w:start w:val="1"/>
      <w:suff w:val="space"/>
    </w:lvl>
    <w:lvl w:ilvl="2">
      <w:isLgl w:val="false"/>
      <w:lvlJc w:val="left"/>
      <w:lvlText w:val="§"/>
      <w:numFmt w:val="bullet"/>
      <w:pPr>
        <w:pBdr/>
        <w:spacing/>
        <w:ind w:hanging="360" w:left="2160"/>
      </w:pPr>
      <w:rPr>
        <w:rFonts w:hint="default" w:ascii="Wingdings" w:hAnsi="Wingdings" w:eastAsia="Wingdings" w:cs="Wingdings"/>
      </w:rPr>
      <w:start w:val="1"/>
      <w:suff w:val="space"/>
    </w:lvl>
    <w:lvl w:ilvl="3">
      <w:isLgl w:val="false"/>
      <w:lvlJc w:val="left"/>
      <w:lvlText w:val="·"/>
      <w:numFmt w:val="bullet"/>
      <w:pPr>
        <w:pBdr/>
        <w:spacing/>
        <w:ind w:hanging="360" w:left="2880"/>
      </w:pPr>
      <w:rPr>
        <w:rFonts w:hint="default" w:ascii="Symbol" w:hAnsi="Symbol" w:eastAsia="Symbol" w:cs="Symbol"/>
      </w:rPr>
      <w:start w:val="1"/>
      <w:suff w:val="space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eastAsia="Courier New" w:cs="Courier New"/>
      </w:rPr>
      <w:start w:val="1"/>
      <w:suff w:val="space"/>
    </w:lvl>
    <w:lvl w:ilvl="5">
      <w:isLgl w:val="false"/>
      <w:lvlJc w:val="left"/>
      <w:lvlText w:val="§"/>
      <w:numFmt w:val="bullet"/>
      <w:pPr>
        <w:pBdr/>
        <w:spacing/>
        <w:ind w:hanging="360" w:left="4320"/>
      </w:pPr>
      <w:rPr>
        <w:rFonts w:hint="default" w:ascii="Wingdings" w:hAnsi="Wingdings" w:eastAsia="Wingdings" w:cs="Wingdings"/>
      </w:rPr>
      <w:start w:val="1"/>
      <w:suff w:val="space"/>
    </w:lvl>
    <w:lvl w:ilvl="6">
      <w:isLgl w:val="false"/>
      <w:lvlJc w:val="left"/>
      <w:lvlText w:val="·"/>
      <w:numFmt w:val="bullet"/>
      <w:pPr>
        <w:pBdr/>
        <w:spacing/>
        <w:ind w:hanging="360" w:left="5040"/>
      </w:pPr>
      <w:rPr>
        <w:rFonts w:hint="default" w:ascii="Symbol" w:hAnsi="Symbol" w:eastAsia="Symbol" w:cs="Symbol"/>
      </w:rPr>
      <w:start w:val="1"/>
      <w:suff w:val="space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eastAsia="Courier New" w:cs="Courier New"/>
      </w:rPr>
      <w:start w:val="1"/>
      <w:suff w:val="space"/>
    </w:lvl>
    <w:lvl w:ilvl="8">
      <w:isLgl w:val="false"/>
      <w:lvlJc w:val="left"/>
      <w:lvlText w:val="§"/>
      <w:numFmt w:val="bullet"/>
      <w:pPr>
        <w:pBdr/>
        <w:spacing/>
        <w:ind w:hanging="360" w:left="6480"/>
      </w:pPr>
      <w:rPr>
        <w:rFonts w:hint="default" w:ascii="Wingdings" w:hAnsi="Wingdings" w:eastAsia="Wingdings" w:cs="Wingdings"/>
      </w:rPr>
      <w:start w:val="1"/>
      <w:suff w:val="space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enforcement="0"/>
  <w:defaultTabStop w:val="4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balanceSingleByteDoubleByteWidth w:val="true"/>
    <w:ulTrailSpace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SimSun" w:cs="Times New Roman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0">
    <w:name w:val="Heading 1"/>
    <w:basedOn w:val="857"/>
    <w:next w:val="857"/>
    <w:link w:val="681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681">
    <w:name w:val="Heading 1 Char"/>
    <w:basedOn w:val="858"/>
    <w:link w:val="680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682">
    <w:name w:val="Heading 2"/>
    <w:basedOn w:val="857"/>
    <w:next w:val="857"/>
    <w:link w:val="683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683">
    <w:name w:val="Heading 2 Char"/>
    <w:basedOn w:val="858"/>
    <w:link w:val="682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684">
    <w:name w:val="Heading 3"/>
    <w:basedOn w:val="857"/>
    <w:next w:val="857"/>
    <w:link w:val="685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685">
    <w:name w:val="Heading 3 Char"/>
    <w:basedOn w:val="858"/>
    <w:link w:val="684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686">
    <w:name w:val="Heading 4"/>
    <w:basedOn w:val="857"/>
    <w:next w:val="857"/>
    <w:link w:val="687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7">
    <w:name w:val="Heading 4 Char"/>
    <w:basedOn w:val="858"/>
    <w:link w:val="686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688">
    <w:name w:val="Heading 5"/>
    <w:basedOn w:val="857"/>
    <w:next w:val="857"/>
    <w:link w:val="689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9">
    <w:name w:val="Heading 5 Char"/>
    <w:basedOn w:val="858"/>
    <w:link w:val="688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690">
    <w:name w:val="Heading 6"/>
    <w:basedOn w:val="857"/>
    <w:next w:val="857"/>
    <w:link w:val="691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1">
    <w:name w:val="Heading 6 Char"/>
    <w:basedOn w:val="858"/>
    <w:link w:val="690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692">
    <w:name w:val="Heading 7"/>
    <w:basedOn w:val="857"/>
    <w:next w:val="857"/>
    <w:link w:val="693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3">
    <w:name w:val="Heading 7 Char"/>
    <w:basedOn w:val="858"/>
    <w:link w:val="692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94">
    <w:name w:val="Heading 8"/>
    <w:basedOn w:val="857"/>
    <w:next w:val="857"/>
    <w:link w:val="695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5">
    <w:name w:val="Heading 8 Char"/>
    <w:basedOn w:val="858"/>
    <w:link w:val="694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696">
    <w:name w:val="Heading 9"/>
    <w:basedOn w:val="857"/>
    <w:next w:val="857"/>
    <w:link w:val="697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7">
    <w:name w:val="Heading 9 Char"/>
    <w:basedOn w:val="858"/>
    <w:link w:val="696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698">
    <w:name w:val="List Paragraph"/>
    <w:basedOn w:val="857"/>
    <w:uiPriority w:val="34"/>
    <w:qFormat/>
    <w:pPr>
      <w:pBdr/>
      <w:spacing/>
      <w:ind w:left="720"/>
      <w:contextualSpacing w:val="true"/>
    </w:pPr>
  </w:style>
  <w:style w:type="paragraph" w:styleId="699">
    <w:name w:val="No Spacing"/>
    <w:uiPriority w:val="1"/>
    <w:qFormat/>
    <w:pPr>
      <w:pBdr/>
      <w:spacing w:after="0" w:before="0" w:line="240" w:lineRule="auto"/>
      <w:ind/>
    </w:pPr>
  </w:style>
  <w:style w:type="paragraph" w:styleId="700">
    <w:name w:val="Title"/>
    <w:basedOn w:val="857"/>
    <w:next w:val="857"/>
    <w:link w:val="701"/>
    <w:uiPriority w:val="10"/>
    <w:qFormat/>
    <w:pPr>
      <w:pBdr/>
      <w:spacing w:after="200" w:before="300"/>
      <w:ind/>
      <w:contextualSpacing w:val="true"/>
    </w:pPr>
    <w:rPr>
      <w:sz w:val="48"/>
      <w:szCs w:val="48"/>
    </w:rPr>
  </w:style>
  <w:style w:type="character" w:styleId="701">
    <w:name w:val="Title Char"/>
    <w:basedOn w:val="858"/>
    <w:link w:val="700"/>
    <w:uiPriority w:val="10"/>
    <w:pPr>
      <w:pBdr/>
      <w:spacing/>
      <w:ind/>
    </w:pPr>
    <w:rPr>
      <w:sz w:val="48"/>
      <w:szCs w:val="48"/>
    </w:rPr>
  </w:style>
  <w:style w:type="paragraph" w:styleId="702">
    <w:name w:val="Subtitle"/>
    <w:basedOn w:val="857"/>
    <w:next w:val="857"/>
    <w:link w:val="703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703">
    <w:name w:val="Subtitle Char"/>
    <w:basedOn w:val="858"/>
    <w:link w:val="702"/>
    <w:uiPriority w:val="11"/>
    <w:pPr>
      <w:pBdr/>
      <w:spacing/>
      <w:ind/>
    </w:pPr>
    <w:rPr>
      <w:sz w:val="24"/>
      <w:szCs w:val="24"/>
    </w:rPr>
  </w:style>
  <w:style w:type="paragraph" w:styleId="704">
    <w:name w:val="Quote"/>
    <w:basedOn w:val="857"/>
    <w:next w:val="857"/>
    <w:link w:val="705"/>
    <w:uiPriority w:val="29"/>
    <w:qFormat/>
    <w:pPr>
      <w:pBdr/>
      <w:spacing/>
      <w:ind w:right="720" w:left="720"/>
    </w:pPr>
    <w:rPr>
      <w:i/>
    </w:rPr>
  </w:style>
  <w:style w:type="character" w:styleId="705">
    <w:name w:val="Quote Char"/>
    <w:link w:val="704"/>
    <w:uiPriority w:val="29"/>
    <w:pPr>
      <w:pBdr/>
      <w:spacing/>
      <w:ind/>
    </w:pPr>
    <w:rPr>
      <w:i/>
    </w:rPr>
  </w:style>
  <w:style w:type="paragraph" w:styleId="706">
    <w:name w:val="Intense Quote"/>
    <w:basedOn w:val="857"/>
    <w:next w:val="857"/>
    <w:link w:val="707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707">
    <w:name w:val="Intense Quote Char"/>
    <w:link w:val="706"/>
    <w:uiPriority w:val="30"/>
    <w:pPr>
      <w:pBdr/>
      <w:spacing/>
      <w:ind/>
    </w:pPr>
    <w:rPr>
      <w:i/>
    </w:rPr>
  </w:style>
  <w:style w:type="paragraph" w:styleId="708">
    <w:name w:val="Header"/>
    <w:basedOn w:val="857"/>
    <w:link w:val="709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09">
    <w:name w:val="Header Char"/>
    <w:basedOn w:val="858"/>
    <w:link w:val="708"/>
    <w:uiPriority w:val="99"/>
    <w:pPr>
      <w:pBdr/>
      <w:spacing/>
      <w:ind/>
    </w:pPr>
  </w:style>
  <w:style w:type="paragraph" w:styleId="710">
    <w:name w:val="Footer"/>
    <w:basedOn w:val="857"/>
    <w:link w:val="713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11">
    <w:name w:val="Footer Char"/>
    <w:basedOn w:val="858"/>
    <w:link w:val="710"/>
    <w:uiPriority w:val="99"/>
    <w:pPr>
      <w:pBdr/>
      <w:spacing/>
      <w:ind/>
    </w:pPr>
  </w:style>
  <w:style w:type="paragraph" w:styleId="712">
    <w:name w:val="Caption"/>
    <w:basedOn w:val="857"/>
    <w:next w:val="857"/>
    <w:uiPriority w:val="35"/>
    <w:semiHidden/>
    <w:unhideWhenUsed/>
    <w:qFormat/>
    <w:pPr>
      <w:pBdr/>
      <w:spacing w:line="276" w:lineRule="auto"/>
      <w:ind/>
    </w:pPr>
    <w:rPr>
      <w:b/>
      <w:bCs/>
      <w:color w:val="4f81bd" w:themeColor="accent1"/>
      <w:sz w:val="18"/>
      <w:szCs w:val="18"/>
    </w:rPr>
  </w:style>
  <w:style w:type="character" w:styleId="713">
    <w:name w:val="Caption Char"/>
    <w:basedOn w:val="712"/>
    <w:link w:val="710"/>
    <w:uiPriority w:val="99"/>
    <w:pPr>
      <w:pBdr/>
      <w:spacing/>
      <w:ind/>
    </w:pPr>
  </w:style>
  <w:style w:type="table" w:styleId="714">
    <w:name w:val="Table Grid Light"/>
    <w:basedOn w:val="859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Plain Table 1"/>
    <w:basedOn w:val="859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Plain Table 2"/>
    <w:basedOn w:val="859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Plain Table 3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Plain Table 4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Plain Table 5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1 Light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1 Light - Accent 1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1 Light - Accent 2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1 Light - Accent 3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1 Light - Accent 4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1 Light - Accent 5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1 Light - Accent 6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2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2 - Accent 1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2 - Accent 2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2 - Accent 3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2 - Accent 4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2 - Accent 5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2 - Accent 6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3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3 - Accent 1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3 - Accent 2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3 - Accent 3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3 - Accent 4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3 - Accent 5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3 - Accent 6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4"/>
    <w:basedOn w:val="85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4 - Accent 1"/>
    <w:basedOn w:val="85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6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6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4 - Accent 2"/>
    <w:basedOn w:val="85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4 - Accent 3"/>
    <w:basedOn w:val="85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4 - Accent 4"/>
    <w:basedOn w:val="85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4 - Accent 5"/>
    <w:basedOn w:val="85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4 - Accent 6"/>
    <w:basedOn w:val="85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5 Dark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5 Dark- Accent 1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2eb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2eb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5 Dark - Accent 2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5 Dark - Accent 3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5 Dark- Accent 4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5 Dark - Accent 5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abfe3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abfe3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5 Dark - Accent 6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6 Colorful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6 Colorful - Accent 1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6 Colorful - Accent 2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6 Colorful - Accent 3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6 Colorful - Accent 4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6 Colorful - Accent 5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6 Colorful - Accent 6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7 Colorful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7 Colorful - Accent 1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7 Colorful - Accent 2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7 Colorful - Accent 3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7 Colorful - Accent 4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7 Colorful - Accent 5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rPr>
        <w:rFonts w:ascii="Arial" w:hAnsi="Arial"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7 Colorful - Accent 6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1 Light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1 Light - Accent 1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1 Light - Accent 2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1 Light - Accent 3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1 Light - Accent 4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1 Light - Accent 5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1 Light - Accent 6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2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2 - Accent 1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2 - Accent 2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2 - Accent 3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2 - Accent 4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2 - Accent 5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2 - Accent 6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3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3 - Accent 1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3 - Accent 2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3 - Accent 3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3 - Accent 4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3 - Accent 5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3 - Accent 6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4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4 - Accent 1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4 - Accent 2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4 - Accent 3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4 - Accent 4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4 - Accent 5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4 - Accent 6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5 Dark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5 Dark - Accent 1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5 Dark - Accent 2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5 Dark - Accent 3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5 Dark - Accent 4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5 Dark - Accent 5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5 Dark - Accent 6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6 Colorful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6 Colorful - Accent 1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6 Colorful - Accent 2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6 Colorful - Accent 3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6 Colorful - Accent 4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6 Colorful - Accent 5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6 Colorful - Accent 6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7 Colorful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7 Colorful - Accent 1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7 Colorful - Accent 2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7 Colorful - Accent 3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7 Colorful - Accent 4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7 Colorful - Accent 5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7 Colorful - Accent 6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ned - Accent"/>
    <w:basedOn w:val="85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ned - Accent 1"/>
    <w:basedOn w:val="85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ned - Accent 2"/>
    <w:basedOn w:val="85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ned - Accent 3"/>
    <w:basedOn w:val="85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ned - Accent 4"/>
    <w:basedOn w:val="85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ned - Accent 5"/>
    <w:basedOn w:val="85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ned - Accent 6"/>
    <w:basedOn w:val="85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&amp; Lined - Accent"/>
    <w:basedOn w:val="85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&amp; Lined - Accent 1"/>
    <w:basedOn w:val="85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&amp; Lined - Accent 2"/>
    <w:basedOn w:val="85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&amp; Lined - Accent 3"/>
    <w:basedOn w:val="85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&amp; Lined - Accent 4"/>
    <w:basedOn w:val="85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&amp; Lined - Accent 5"/>
    <w:basedOn w:val="85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&amp; Lined - Accent 6"/>
    <w:basedOn w:val="85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- Accent 1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- Accent 2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- Accent 3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- Accent 4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- Accent 5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- Accent 6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39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840">
    <w:name w:val="footnote text"/>
    <w:basedOn w:val="857"/>
    <w:link w:val="841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841">
    <w:name w:val="Footnote Text Char"/>
    <w:link w:val="840"/>
    <w:uiPriority w:val="99"/>
    <w:pPr>
      <w:pBdr/>
      <w:spacing/>
      <w:ind/>
    </w:pPr>
    <w:rPr>
      <w:sz w:val="18"/>
    </w:rPr>
  </w:style>
  <w:style w:type="character" w:styleId="842">
    <w:name w:val="footnote reference"/>
    <w:basedOn w:val="858"/>
    <w:uiPriority w:val="99"/>
    <w:unhideWhenUsed/>
    <w:pPr>
      <w:pBdr/>
      <w:spacing/>
      <w:ind/>
    </w:pPr>
    <w:rPr>
      <w:vertAlign w:val="superscript"/>
    </w:rPr>
  </w:style>
  <w:style w:type="paragraph" w:styleId="843">
    <w:name w:val="endnote text"/>
    <w:basedOn w:val="857"/>
    <w:link w:val="844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844">
    <w:name w:val="Endnote Text Char"/>
    <w:link w:val="843"/>
    <w:uiPriority w:val="99"/>
    <w:pPr>
      <w:pBdr/>
      <w:spacing/>
      <w:ind/>
    </w:pPr>
    <w:rPr>
      <w:sz w:val="20"/>
    </w:rPr>
  </w:style>
  <w:style w:type="character" w:styleId="845">
    <w:name w:val="endnote reference"/>
    <w:basedOn w:val="858"/>
    <w:uiPriority w:val="99"/>
    <w:semiHidden/>
    <w:unhideWhenUsed/>
    <w:pPr>
      <w:pBdr/>
      <w:spacing/>
      <w:ind/>
    </w:pPr>
    <w:rPr>
      <w:vertAlign w:val="superscript"/>
    </w:rPr>
  </w:style>
  <w:style w:type="paragraph" w:styleId="846">
    <w:name w:val="toc 1"/>
    <w:basedOn w:val="857"/>
    <w:next w:val="857"/>
    <w:uiPriority w:val="39"/>
    <w:unhideWhenUsed/>
    <w:pPr>
      <w:pBdr/>
      <w:spacing w:after="57"/>
      <w:ind w:right="0" w:firstLine="0" w:left="0"/>
    </w:pPr>
  </w:style>
  <w:style w:type="paragraph" w:styleId="847">
    <w:name w:val="toc 2"/>
    <w:basedOn w:val="857"/>
    <w:next w:val="857"/>
    <w:uiPriority w:val="39"/>
    <w:unhideWhenUsed/>
    <w:pPr>
      <w:pBdr/>
      <w:spacing w:after="57"/>
      <w:ind w:right="0" w:firstLine="0" w:left="283"/>
    </w:pPr>
  </w:style>
  <w:style w:type="paragraph" w:styleId="848">
    <w:name w:val="toc 3"/>
    <w:basedOn w:val="857"/>
    <w:next w:val="857"/>
    <w:uiPriority w:val="39"/>
    <w:unhideWhenUsed/>
    <w:pPr>
      <w:pBdr/>
      <w:spacing w:after="57"/>
      <w:ind w:right="0" w:firstLine="0" w:left="567"/>
    </w:pPr>
  </w:style>
  <w:style w:type="paragraph" w:styleId="849">
    <w:name w:val="toc 4"/>
    <w:basedOn w:val="857"/>
    <w:next w:val="857"/>
    <w:uiPriority w:val="39"/>
    <w:unhideWhenUsed/>
    <w:pPr>
      <w:pBdr/>
      <w:spacing w:after="57"/>
      <w:ind w:right="0" w:firstLine="0" w:left="850"/>
    </w:pPr>
  </w:style>
  <w:style w:type="paragraph" w:styleId="850">
    <w:name w:val="toc 5"/>
    <w:basedOn w:val="857"/>
    <w:next w:val="857"/>
    <w:uiPriority w:val="39"/>
    <w:unhideWhenUsed/>
    <w:pPr>
      <w:pBdr/>
      <w:spacing w:after="57"/>
      <w:ind w:right="0" w:firstLine="0" w:left="1134"/>
    </w:pPr>
  </w:style>
  <w:style w:type="paragraph" w:styleId="851">
    <w:name w:val="toc 6"/>
    <w:basedOn w:val="857"/>
    <w:next w:val="857"/>
    <w:uiPriority w:val="39"/>
    <w:unhideWhenUsed/>
    <w:pPr>
      <w:pBdr/>
      <w:spacing w:after="57"/>
      <w:ind w:right="0" w:firstLine="0" w:left="1417"/>
    </w:pPr>
  </w:style>
  <w:style w:type="paragraph" w:styleId="852">
    <w:name w:val="toc 7"/>
    <w:basedOn w:val="857"/>
    <w:next w:val="857"/>
    <w:uiPriority w:val="39"/>
    <w:unhideWhenUsed/>
    <w:pPr>
      <w:pBdr/>
      <w:spacing w:after="57"/>
      <w:ind w:right="0" w:firstLine="0" w:left="1701"/>
    </w:pPr>
  </w:style>
  <w:style w:type="paragraph" w:styleId="853">
    <w:name w:val="toc 8"/>
    <w:basedOn w:val="857"/>
    <w:next w:val="857"/>
    <w:uiPriority w:val="39"/>
    <w:unhideWhenUsed/>
    <w:pPr>
      <w:pBdr/>
      <w:spacing w:after="57"/>
      <w:ind w:right="0" w:firstLine="0" w:left="1984"/>
    </w:pPr>
  </w:style>
  <w:style w:type="paragraph" w:styleId="854">
    <w:name w:val="toc 9"/>
    <w:basedOn w:val="857"/>
    <w:next w:val="857"/>
    <w:uiPriority w:val="39"/>
    <w:unhideWhenUsed/>
    <w:pPr>
      <w:pBdr/>
      <w:spacing w:after="57"/>
      <w:ind w:right="0" w:firstLine="0" w:left="2268"/>
    </w:pPr>
  </w:style>
  <w:style w:type="paragraph" w:styleId="855">
    <w:name w:val="TOC Heading"/>
    <w:uiPriority w:val="39"/>
    <w:unhideWhenUsed/>
    <w:pPr>
      <w:pBdr/>
      <w:spacing/>
      <w:ind/>
    </w:pPr>
  </w:style>
  <w:style w:type="paragraph" w:styleId="856">
    <w:name w:val="table of figures"/>
    <w:basedOn w:val="857"/>
    <w:next w:val="857"/>
    <w:uiPriority w:val="99"/>
    <w:unhideWhenUsed/>
    <w:pPr>
      <w:pBdr/>
      <w:spacing w:after="0" w:afterAutospacing="0"/>
      <w:ind/>
    </w:pPr>
  </w:style>
  <w:style w:type="paragraph" w:styleId="857" w:default="1">
    <w:name w:val="Normal"/>
    <w:uiPriority w:val="0"/>
    <w:qFormat/>
    <w:pPr>
      <w:pBdr/>
      <w:spacing/>
      <w:ind/>
    </w:pPr>
    <w:rPr>
      <w:rFonts w:asciiTheme="minorHAnsi" w:hAnsiTheme="minorHAnsi" w:eastAsiaTheme="minorEastAsia" w:cstheme="minorBidi"/>
      <w:lang w:val="en-US" w:eastAsia="zh-CN" w:bidi="ar-SA"/>
    </w:rPr>
  </w:style>
  <w:style w:type="character" w:styleId="858" w:default="1">
    <w:name w:val="Default Paragraph Font"/>
    <w:uiPriority w:val="0"/>
    <w:semiHidden/>
    <w:pPr>
      <w:pBdr/>
      <w:spacing/>
      <w:ind/>
    </w:pPr>
  </w:style>
  <w:style w:type="table" w:styleId="859" w:default="1">
    <w:name w:val="Normal Table"/>
    <w:uiPriority w:val="0"/>
    <w:semiHidden/>
    <w:pPr>
      <w:pBdr/>
      <w:spacing/>
      <w:ind/>
    </w:pPr>
    <w:tblPr>
      <w:tblBorders/>
      <w:tblLayout w:type="fixed"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60">
    <w:name w:val="Normal (Web)"/>
    <w:uiPriority w:val="0"/>
    <w:pPr>
      <w:pBdr/>
      <w:spacing w:after="0" w:afterAutospacing="1" w:before="0" w:beforeAutospacing="1"/>
      <w:ind w:right="0" w:left="0"/>
      <w:jc w:val="left"/>
    </w:pPr>
    <w:rPr>
      <w:rFonts w:ascii="Times New Roman" w:hAnsi="Times New Roman" w:eastAsia="SimSun" w:cs="Times New Roman"/>
      <w:sz w:val="24"/>
      <w:szCs w:val="24"/>
      <w:lang w:val="en-US" w:eastAsia="zh-CN" w:bidi="ar"/>
    </w:rPr>
  </w:style>
  <w:style w:type="character" w:styleId="861">
    <w:name w:val="Emphasis"/>
    <w:basedOn w:val="858"/>
    <w:uiPriority w:val="0"/>
    <w:qFormat/>
    <w:pPr>
      <w:pBdr/>
      <w:spacing/>
      <w:ind/>
    </w:pPr>
    <w:rPr>
      <w:i/>
      <w:iCs/>
    </w:rPr>
  </w:style>
  <w:style w:type="table" w:styleId="862">
    <w:name w:val="Table Grid"/>
    <w:basedOn w:val="859"/>
    <w:uiPriority w:val="0"/>
    <w:pPr>
      <w:widowControl w:val="false"/>
      <w:pBdr/>
      <w:spacing/>
      <w:ind/>
      <w:jc w:val="both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63" w:default="1">
    <w:name w:val="No List"/>
    <w:uiPriority w:val="99"/>
    <w:semiHidden/>
    <w:unhideWhenUsed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ONLYOFFICE/7.5.0.127</Application>
  <DocSecurity>0</DocSecurity>
  <LinksUpToDate>false</LinksUpToDate>
  <ScaleCrop>false</ScaleCrop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leonid</dc:creator>
  <cp:revision>8</cp:revision>
  <dcterms:created xsi:type="dcterms:W3CDTF">2022-10-09T17:47:00Z</dcterms:created>
  <dcterms:modified xsi:type="dcterms:W3CDTF">2024-10-20T18:52:36Z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1049-10.1.0.6757</vt:lpwstr>
  </property>
</Properties>
</file>