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proofErr w:type="gramStart"/>
      <w:r w:rsidRPr="004D4277">
        <w:rPr>
          <w:b/>
          <w:sz w:val="20"/>
          <w:szCs w:val="20"/>
        </w:rPr>
        <w:t>оценки  качества условий осуществления образовательной де</w:t>
      </w:r>
      <w:r w:rsidR="0097381B" w:rsidRPr="004D4277">
        <w:rPr>
          <w:b/>
          <w:sz w:val="20"/>
          <w:szCs w:val="20"/>
        </w:rPr>
        <w:t xml:space="preserve">ятельности  </w:t>
      </w:r>
      <w:r w:rsidR="009862C5">
        <w:rPr>
          <w:b/>
          <w:sz w:val="20"/>
          <w:szCs w:val="20"/>
        </w:rPr>
        <w:t>обще</w:t>
      </w:r>
      <w:r w:rsidR="0097381B" w:rsidRPr="004D4277">
        <w:rPr>
          <w:b/>
          <w:sz w:val="20"/>
          <w:szCs w:val="20"/>
        </w:rPr>
        <w:t>образовательной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</w:t>
      </w:r>
      <w:proofErr w:type="gramEnd"/>
      <w:r w:rsidR="0097381B" w:rsidRPr="004D4277">
        <w:rPr>
          <w:b/>
          <w:sz w:val="20"/>
          <w:szCs w:val="20"/>
        </w:rPr>
        <w:t xml:space="preserve"> в 20</w:t>
      </w:r>
      <w:r w:rsidR="002965D5">
        <w:rPr>
          <w:b/>
          <w:sz w:val="20"/>
          <w:szCs w:val="20"/>
        </w:rPr>
        <w:t>2</w:t>
      </w:r>
      <w:r w:rsidR="00CB6D1E">
        <w:rPr>
          <w:b/>
          <w:sz w:val="20"/>
          <w:szCs w:val="20"/>
        </w:rPr>
        <w:t>2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97515E" w:rsidRPr="002965D5" w:rsidRDefault="004D4277" w:rsidP="004D4277">
      <w:pPr>
        <w:ind w:firstLine="567"/>
        <w:jc w:val="both"/>
        <w:rPr>
          <w:color w:val="FF0000"/>
          <w:sz w:val="20"/>
          <w:szCs w:val="20"/>
          <w:u w:val="single"/>
        </w:rPr>
      </w:pPr>
      <w:r w:rsidRPr="00FE664F">
        <w:rPr>
          <w:b/>
          <w:i/>
          <w:sz w:val="20"/>
          <w:szCs w:val="20"/>
        </w:rPr>
        <w:t xml:space="preserve">Объект </w:t>
      </w:r>
      <w:r w:rsidR="000E3D8A" w:rsidRPr="00FE664F">
        <w:rPr>
          <w:b/>
          <w:i/>
          <w:sz w:val="20"/>
          <w:szCs w:val="20"/>
        </w:rPr>
        <w:t>исследования:</w:t>
      </w:r>
      <w:r w:rsidR="0097381B" w:rsidRPr="00FE664F">
        <w:rPr>
          <w:b/>
          <w:i/>
          <w:sz w:val="20"/>
          <w:szCs w:val="20"/>
        </w:rPr>
        <w:t xml:space="preserve"> </w:t>
      </w:r>
      <w:r w:rsidR="00297629" w:rsidRPr="00297629">
        <w:rPr>
          <w:sz w:val="16"/>
          <w:szCs w:val="16"/>
          <w:u w:val="single"/>
        </w:rPr>
        <w:t>МУНИЦИПАЛЬНОЕ АВТОНОМНОЕ ОБЩЕОБРАЗОВАТЕЛЬНОЕ УЧРЕЖДЕНИЕ "СРЕДНЯЯ ОБЩЕОБРАЗОВАТЕЛЬНАЯ ШКОЛА № 21</w:t>
      </w:r>
      <w:proofErr w:type="gramStart"/>
      <w:r w:rsidR="00297629" w:rsidRPr="00297629">
        <w:rPr>
          <w:sz w:val="16"/>
          <w:szCs w:val="16"/>
          <w:u w:val="single"/>
        </w:rPr>
        <w:t xml:space="preserve"> С</w:t>
      </w:r>
      <w:proofErr w:type="gramEnd"/>
      <w:r w:rsidR="00297629" w:rsidRPr="00297629">
        <w:rPr>
          <w:sz w:val="16"/>
          <w:szCs w:val="16"/>
          <w:u w:val="single"/>
        </w:rPr>
        <w:t xml:space="preserve"> УГЛУБЛЕННЫМ ИЗУЧЕНИЕМ НЕМЕЦКОГО ЯЗЫКА"</w:t>
      </w:r>
    </w:p>
    <w:p w:rsidR="001B6CD8" w:rsidRPr="00FE664F" w:rsidRDefault="001B6CD8" w:rsidP="00B6591A">
      <w:pPr>
        <w:ind w:firstLine="567"/>
        <w:jc w:val="both"/>
        <w:rPr>
          <w:sz w:val="20"/>
          <w:szCs w:val="20"/>
          <w:u w:val="single"/>
        </w:rPr>
      </w:pP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Результаты независимой </w:t>
      </w:r>
      <w:proofErr w:type="gramStart"/>
      <w:r w:rsidRPr="00FE664F">
        <w:rPr>
          <w:sz w:val="20"/>
          <w:szCs w:val="20"/>
        </w:rPr>
        <w:t>оценки качества условий осуществления образовательной деятельности</w:t>
      </w:r>
      <w:proofErr w:type="gramEnd"/>
      <w:r w:rsidRPr="00FE664F">
        <w:rPr>
          <w:sz w:val="20"/>
          <w:szCs w:val="20"/>
        </w:rPr>
        <w:t xml:space="preserve"> были получены посредством: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FE664F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FE664F">
        <w:rPr>
          <w:b/>
          <w:i/>
          <w:sz w:val="20"/>
          <w:szCs w:val="20"/>
        </w:rPr>
        <w:t xml:space="preserve">Выборка </w:t>
      </w:r>
    </w:p>
    <w:p w:rsidR="004D4277" w:rsidRPr="00BA0CC6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Общереспубликанский показатель охвата респондентов по</w:t>
      </w:r>
      <w:r w:rsidRPr="00FE664F">
        <w:rPr>
          <w:i/>
          <w:sz w:val="20"/>
          <w:szCs w:val="20"/>
        </w:rPr>
        <w:t xml:space="preserve"> </w:t>
      </w:r>
      <w:r w:rsidRPr="00FE664F">
        <w:rPr>
          <w:sz w:val="20"/>
          <w:szCs w:val="20"/>
        </w:rPr>
        <w:t>общеобразовательным организациям (далее - ОО) Республики Коми сост</w:t>
      </w:r>
      <w:r w:rsidRPr="00BA0CC6">
        <w:rPr>
          <w:sz w:val="20"/>
          <w:szCs w:val="20"/>
        </w:rPr>
        <w:t xml:space="preserve">авил </w:t>
      </w:r>
      <w:r w:rsidR="00BA0CC6" w:rsidRPr="00BA0CC6">
        <w:rPr>
          <w:sz w:val="20"/>
          <w:szCs w:val="20"/>
        </w:rPr>
        <w:t xml:space="preserve">50,26 </w:t>
      </w:r>
      <w:r w:rsidRPr="00BA0CC6">
        <w:rPr>
          <w:sz w:val="20"/>
          <w:szCs w:val="20"/>
        </w:rPr>
        <w:t>%.</w:t>
      </w:r>
    </w:p>
    <w:p w:rsidR="004D4277" w:rsidRPr="00BA0CC6" w:rsidRDefault="004D4277" w:rsidP="004D4277">
      <w:pPr>
        <w:ind w:firstLine="567"/>
        <w:jc w:val="both"/>
        <w:rPr>
          <w:sz w:val="20"/>
          <w:szCs w:val="20"/>
        </w:rPr>
      </w:pPr>
      <w:r w:rsidRPr="00BA0CC6">
        <w:rPr>
          <w:sz w:val="20"/>
          <w:szCs w:val="20"/>
        </w:rPr>
        <w:t xml:space="preserve">Выборка опрошенных </w:t>
      </w:r>
      <w:r w:rsidR="002F33E6" w:rsidRPr="00BA0CC6">
        <w:rPr>
          <w:sz w:val="20"/>
          <w:szCs w:val="20"/>
        </w:rPr>
        <w:t xml:space="preserve">посредством онлайн-анкеты </w:t>
      </w:r>
      <w:r w:rsidRPr="00BA0CC6">
        <w:rPr>
          <w:sz w:val="20"/>
          <w:szCs w:val="20"/>
        </w:rPr>
        <w:t xml:space="preserve">по </w:t>
      </w:r>
      <w:r w:rsidR="00297629" w:rsidRPr="00BA0CC6">
        <w:rPr>
          <w:sz w:val="16"/>
          <w:szCs w:val="16"/>
          <w:u w:val="single"/>
        </w:rPr>
        <w:t>МУНИЦИПАЛЬНО</w:t>
      </w:r>
      <w:r w:rsidR="008C3E0B" w:rsidRPr="00BA0CC6">
        <w:rPr>
          <w:sz w:val="16"/>
          <w:szCs w:val="16"/>
          <w:u w:val="single"/>
        </w:rPr>
        <w:t>МУ</w:t>
      </w:r>
      <w:r w:rsidR="00297629" w:rsidRPr="00BA0CC6">
        <w:rPr>
          <w:sz w:val="16"/>
          <w:szCs w:val="16"/>
          <w:u w:val="single"/>
        </w:rPr>
        <w:t xml:space="preserve"> АВТОНОМНО</w:t>
      </w:r>
      <w:r w:rsidR="008C3E0B" w:rsidRPr="00BA0CC6">
        <w:rPr>
          <w:sz w:val="16"/>
          <w:szCs w:val="16"/>
          <w:u w:val="single"/>
        </w:rPr>
        <w:t>МУ</w:t>
      </w:r>
      <w:r w:rsidR="00297629" w:rsidRPr="00BA0CC6">
        <w:rPr>
          <w:sz w:val="16"/>
          <w:szCs w:val="16"/>
          <w:u w:val="single"/>
        </w:rPr>
        <w:t xml:space="preserve"> ОБЩЕОБРАЗОВАТЕЛЬНО</w:t>
      </w:r>
      <w:r w:rsidR="008C3E0B" w:rsidRPr="00BA0CC6">
        <w:rPr>
          <w:sz w:val="16"/>
          <w:szCs w:val="16"/>
          <w:u w:val="single"/>
        </w:rPr>
        <w:t>МУ</w:t>
      </w:r>
      <w:r w:rsidR="00297629" w:rsidRPr="00BA0CC6">
        <w:rPr>
          <w:sz w:val="16"/>
          <w:szCs w:val="16"/>
          <w:u w:val="single"/>
        </w:rPr>
        <w:t xml:space="preserve"> УЧРЕЖДЕНИ</w:t>
      </w:r>
      <w:r w:rsidR="008C3E0B" w:rsidRPr="00BA0CC6">
        <w:rPr>
          <w:sz w:val="16"/>
          <w:szCs w:val="16"/>
          <w:u w:val="single"/>
        </w:rPr>
        <w:t>Ю</w:t>
      </w:r>
      <w:r w:rsidR="00297629" w:rsidRPr="00BA0CC6">
        <w:rPr>
          <w:sz w:val="16"/>
          <w:szCs w:val="16"/>
          <w:u w:val="single"/>
        </w:rPr>
        <w:t xml:space="preserve"> "СРЕДНЯЯ ОБЩЕОБРАЗОВАТЕЛЬНАЯ ШКОЛА № 21</w:t>
      </w:r>
      <w:proofErr w:type="gramStart"/>
      <w:r w:rsidR="00297629" w:rsidRPr="00BA0CC6">
        <w:rPr>
          <w:sz w:val="16"/>
          <w:szCs w:val="16"/>
          <w:u w:val="single"/>
        </w:rPr>
        <w:t xml:space="preserve"> С</w:t>
      </w:r>
      <w:proofErr w:type="gramEnd"/>
      <w:r w:rsidR="00297629" w:rsidRPr="00BA0CC6">
        <w:rPr>
          <w:sz w:val="16"/>
          <w:szCs w:val="16"/>
          <w:u w:val="single"/>
        </w:rPr>
        <w:t xml:space="preserve"> УГЛУБЛЕННЫМ ИЗУЧЕНИЕМ НЕМЕЦКОГО ЯЗЫКА"</w:t>
      </w:r>
      <w:r w:rsidR="00297629" w:rsidRPr="00BA0CC6">
        <w:rPr>
          <w:sz w:val="16"/>
          <w:szCs w:val="16"/>
        </w:rPr>
        <w:t xml:space="preserve"> </w:t>
      </w:r>
      <w:r w:rsidRPr="00BA0CC6">
        <w:rPr>
          <w:sz w:val="20"/>
          <w:szCs w:val="20"/>
        </w:rPr>
        <w:t xml:space="preserve">составила </w:t>
      </w:r>
      <w:r w:rsidR="00660171">
        <w:rPr>
          <w:sz w:val="20"/>
          <w:szCs w:val="20"/>
        </w:rPr>
        <w:t>715</w:t>
      </w:r>
      <w:r w:rsidR="002F33E6" w:rsidRPr="00BA0CC6">
        <w:rPr>
          <w:sz w:val="20"/>
          <w:szCs w:val="20"/>
        </w:rPr>
        <w:t xml:space="preserve"> респондентов (</w:t>
      </w:r>
      <w:r w:rsidR="00660171">
        <w:rPr>
          <w:sz w:val="20"/>
          <w:szCs w:val="20"/>
        </w:rPr>
        <w:t>51</w:t>
      </w:r>
      <w:r w:rsidR="00FE664F" w:rsidRPr="00BA0CC6">
        <w:rPr>
          <w:sz w:val="20"/>
          <w:szCs w:val="20"/>
        </w:rPr>
        <w:t>,</w:t>
      </w:r>
      <w:r w:rsidR="00660171">
        <w:rPr>
          <w:sz w:val="20"/>
          <w:szCs w:val="20"/>
        </w:rPr>
        <w:t>19</w:t>
      </w:r>
      <w:r w:rsidR="002F33E6" w:rsidRPr="00BA0CC6">
        <w:rPr>
          <w:sz w:val="20"/>
          <w:szCs w:val="20"/>
        </w:rPr>
        <w:t xml:space="preserve"> % от общего количества потребителей услуг)</w:t>
      </w:r>
      <w:r w:rsidRPr="00BA0CC6">
        <w:rPr>
          <w:sz w:val="20"/>
          <w:szCs w:val="20"/>
        </w:rPr>
        <w:t xml:space="preserve">. Данный факт показывает </w:t>
      </w:r>
      <w:r w:rsidR="00BA0CC6" w:rsidRPr="00BA0CC6">
        <w:rPr>
          <w:sz w:val="20"/>
          <w:szCs w:val="20"/>
        </w:rPr>
        <w:t>среднюю</w:t>
      </w:r>
      <w:r w:rsidRPr="00BA0CC6">
        <w:rPr>
          <w:sz w:val="20"/>
          <w:szCs w:val="20"/>
        </w:rPr>
        <w:t xml:space="preserve"> активность респондентов</w:t>
      </w:r>
      <w:r w:rsidR="00BA0CC6" w:rsidRPr="00BA0CC6">
        <w:rPr>
          <w:i/>
          <w:sz w:val="16"/>
          <w:szCs w:val="16"/>
        </w:rPr>
        <w:t>.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4256"/>
        <w:gridCol w:w="1276"/>
        <w:gridCol w:w="1134"/>
        <w:gridCol w:w="1241"/>
        <w:gridCol w:w="1262"/>
      </w:tblGrid>
      <w:tr w:rsidR="00B37328" w:rsidRPr="00C7101E" w:rsidTr="004612DE">
        <w:trPr>
          <w:trHeight w:val="845"/>
        </w:trPr>
        <w:tc>
          <w:tcPr>
            <w:tcW w:w="4678" w:type="dxa"/>
            <w:gridSpan w:val="2"/>
            <w:vAlign w:val="center"/>
          </w:tcPr>
          <w:p w:rsidR="00B37328" w:rsidRPr="00C7101E" w:rsidRDefault="00B37328" w:rsidP="002D7D8E">
            <w:pPr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 xml:space="preserve">Показатели, </w:t>
            </w:r>
          </w:p>
          <w:p w:rsidR="00B37328" w:rsidRPr="00C7101E" w:rsidRDefault="00B37328" w:rsidP="002D7D8E">
            <w:pPr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6" w:type="dxa"/>
            <w:vAlign w:val="center"/>
          </w:tcPr>
          <w:p w:rsidR="00B37328" w:rsidRPr="00C7101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134" w:type="dxa"/>
            <w:vAlign w:val="center"/>
          </w:tcPr>
          <w:p w:rsidR="00B37328" w:rsidRPr="00C7101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C7101E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C7101E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C7101E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C7101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C7101E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по РК</w:t>
            </w:r>
          </w:p>
        </w:tc>
      </w:tr>
      <w:tr w:rsidR="00B37328" w:rsidRPr="00C7101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C7101E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C7101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DC76E6" w:rsidRPr="00C7101E" w:rsidTr="004612DE">
        <w:trPr>
          <w:trHeight w:val="1132"/>
        </w:trPr>
        <w:tc>
          <w:tcPr>
            <w:tcW w:w="422" w:type="dxa"/>
            <w:vAlign w:val="center"/>
          </w:tcPr>
          <w:p w:rsidR="00DC76E6" w:rsidRPr="00C7101E" w:rsidRDefault="00DC76E6" w:rsidP="00DC76E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1.1</w:t>
            </w:r>
          </w:p>
        </w:tc>
        <w:tc>
          <w:tcPr>
            <w:tcW w:w="4256" w:type="dxa"/>
          </w:tcPr>
          <w:p w:rsidR="00DC76E6" w:rsidRPr="00C7101E" w:rsidRDefault="00DC76E6" w:rsidP="00DC76E6">
            <w:pPr>
              <w:rPr>
                <w:sz w:val="18"/>
                <w:szCs w:val="18"/>
              </w:rPr>
            </w:pPr>
            <w:proofErr w:type="gramStart"/>
            <w:r w:rsidRPr="00C7101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  <w:proofErr w:type="gramEnd"/>
          </w:p>
        </w:tc>
        <w:tc>
          <w:tcPr>
            <w:tcW w:w="1276" w:type="dxa"/>
            <w:vAlign w:val="center"/>
          </w:tcPr>
          <w:p w:rsidR="00DC76E6" w:rsidRPr="00C7101E" w:rsidRDefault="00DC76E6" w:rsidP="00DC76E6">
            <w:pPr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93</w:t>
            </w:r>
          </w:p>
        </w:tc>
      </w:tr>
      <w:tr w:rsidR="00DC76E6" w:rsidRPr="00C7101E" w:rsidTr="004612DE">
        <w:trPr>
          <w:trHeight w:val="356"/>
        </w:trPr>
        <w:tc>
          <w:tcPr>
            <w:tcW w:w="422" w:type="dxa"/>
            <w:vAlign w:val="center"/>
          </w:tcPr>
          <w:p w:rsidR="00DC76E6" w:rsidRPr="00C7101E" w:rsidRDefault="00DC76E6" w:rsidP="00DC76E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1.1.1</w:t>
            </w:r>
          </w:p>
        </w:tc>
        <w:tc>
          <w:tcPr>
            <w:tcW w:w="4256" w:type="dxa"/>
          </w:tcPr>
          <w:p w:rsidR="00DC76E6" w:rsidRPr="00C7101E" w:rsidRDefault="00DC76E6" w:rsidP="00DC76E6">
            <w:pPr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DC76E6" w:rsidRPr="00C7101E" w:rsidRDefault="00DC76E6" w:rsidP="00DC76E6">
            <w:pPr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94</w:t>
            </w:r>
          </w:p>
        </w:tc>
      </w:tr>
      <w:tr w:rsidR="00DC76E6" w:rsidRPr="00C7101E" w:rsidTr="004612DE">
        <w:tc>
          <w:tcPr>
            <w:tcW w:w="422" w:type="dxa"/>
            <w:vAlign w:val="center"/>
          </w:tcPr>
          <w:p w:rsidR="00DC76E6" w:rsidRPr="00C7101E" w:rsidRDefault="00DC76E6" w:rsidP="00DC76E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1.1.2</w:t>
            </w:r>
          </w:p>
        </w:tc>
        <w:tc>
          <w:tcPr>
            <w:tcW w:w="4256" w:type="dxa"/>
          </w:tcPr>
          <w:p w:rsidR="00DC76E6" w:rsidRPr="00C7101E" w:rsidRDefault="00DC76E6" w:rsidP="00DC76E6">
            <w:pPr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«Интернет».</w:t>
            </w:r>
          </w:p>
        </w:tc>
        <w:tc>
          <w:tcPr>
            <w:tcW w:w="1276" w:type="dxa"/>
            <w:vAlign w:val="center"/>
          </w:tcPr>
          <w:p w:rsidR="00DC76E6" w:rsidRPr="00C7101E" w:rsidRDefault="00DC76E6" w:rsidP="00DC76E6">
            <w:pPr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93</w:t>
            </w:r>
          </w:p>
        </w:tc>
      </w:tr>
      <w:tr w:rsidR="00DC76E6" w:rsidRPr="00C7101E" w:rsidTr="004612DE">
        <w:tc>
          <w:tcPr>
            <w:tcW w:w="422" w:type="dxa"/>
            <w:vAlign w:val="center"/>
          </w:tcPr>
          <w:p w:rsidR="00DC76E6" w:rsidRPr="00C7101E" w:rsidRDefault="00DC76E6" w:rsidP="00DC76E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1.2</w:t>
            </w:r>
          </w:p>
        </w:tc>
        <w:tc>
          <w:tcPr>
            <w:tcW w:w="4256" w:type="dxa"/>
          </w:tcPr>
          <w:p w:rsidR="00DC76E6" w:rsidRPr="00C7101E" w:rsidRDefault="00DC76E6" w:rsidP="00DC76E6">
            <w:pPr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6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96</w:t>
            </w:r>
          </w:p>
        </w:tc>
      </w:tr>
      <w:tr w:rsidR="00DC76E6" w:rsidRPr="00C7101E" w:rsidTr="004612DE">
        <w:tc>
          <w:tcPr>
            <w:tcW w:w="422" w:type="dxa"/>
            <w:vAlign w:val="center"/>
          </w:tcPr>
          <w:p w:rsidR="00DC76E6" w:rsidRPr="00C7101E" w:rsidRDefault="00DC76E6" w:rsidP="00DC76E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1.2.1</w:t>
            </w:r>
          </w:p>
        </w:tc>
        <w:tc>
          <w:tcPr>
            <w:tcW w:w="4256" w:type="dxa"/>
          </w:tcPr>
          <w:p w:rsidR="00DC76E6" w:rsidRPr="00C7101E" w:rsidRDefault="00DC76E6" w:rsidP="00DC76E6">
            <w:pPr>
              <w:rPr>
                <w:sz w:val="18"/>
                <w:szCs w:val="18"/>
              </w:rPr>
            </w:pPr>
            <w:proofErr w:type="gramStart"/>
            <w:r w:rsidRPr="00C7101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обратной связи и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услугам; раздел «Часто задаваемые вопросы»);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  <w:proofErr w:type="gramEnd"/>
          </w:p>
        </w:tc>
        <w:tc>
          <w:tcPr>
            <w:tcW w:w="1276" w:type="dxa"/>
            <w:vAlign w:val="center"/>
          </w:tcPr>
          <w:p w:rsidR="00DC76E6" w:rsidRPr="00C7101E" w:rsidRDefault="00DC76E6" w:rsidP="00DC76E6">
            <w:pPr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96</w:t>
            </w:r>
          </w:p>
        </w:tc>
      </w:tr>
      <w:tr w:rsidR="00DC76E6" w:rsidRPr="00C7101E" w:rsidTr="004612DE">
        <w:tc>
          <w:tcPr>
            <w:tcW w:w="422" w:type="dxa"/>
            <w:vAlign w:val="center"/>
          </w:tcPr>
          <w:p w:rsidR="00DC76E6" w:rsidRPr="00C7101E" w:rsidRDefault="00DC76E6" w:rsidP="00DC76E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1.3</w:t>
            </w:r>
          </w:p>
        </w:tc>
        <w:tc>
          <w:tcPr>
            <w:tcW w:w="4256" w:type="dxa"/>
          </w:tcPr>
          <w:p w:rsidR="00DC76E6" w:rsidRPr="00C7101E" w:rsidRDefault="00DC76E6" w:rsidP="00DC76E6">
            <w:pPr>
              <w:rPr>
                <w:color w:val="000000"/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6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96</w:t>
            </w:r>
          </w:p>
        </w:tc>
      </w:tr>
      <w:tr w:rsidR="00DC76E6" w:rsidRPr="00C7101E" w:rsidTr="004612DE">
        <w:tc>
          <w:tcPr>
            <w:tcW w:w="422" w:type="dxa"/>
            <w:vAlign w:val="center"/>
          </w:tcPr>
          <w:p w:rsidR="00DC76E6" w:rsidRPr="00C7101E" w:rsidRDefault="00DC76E6" w:rsidP="00DC76E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1.3.1</w:t>
            </w:r>
          </w:p>
        </w:tc>
        <w:tc>
          <w:tcPr>
            <w:tcW w:w="4256" w:type="dxa"/>
          </w:tcPr>
          <w:p w:rsidR="00DC76E6" w:rsidRPr="00C7101E" w:rsidRDefault="00DC76E6" w:rsidP="00DC76E6">
            <w:pPr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DC76E6" w:rsidRPr="00C7101E" w:rsidRDefault="00DC76E6" w:rsidP="00DC76E6">
            <w:pPr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96</w:t>
            </w:r>
          </w:p>
        </w:tc>
      </w:tr>
      <w:tr w:rsidR="00DC76E6" w:rsidRPr="00C7101E" w:rsidTr="004612DE">
        <w:trPr>
          <w:trHeight w:val="839"/>
        </w:trPr>
        <w:tc>
          <w:tcPr>
            <w:tcW w:w="422" w:type="dxa"/>
            <w:vAlign w:val="center"/>
          </w:tcPr>
          <w:p w:rsidR="00DC76E6" w:rsidRPr="00C7101E" w:rsidRDefault="00DC76E6" w:rsidP="00DC76E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1.3.2</w:t>
            </w:r>
          </w:p>
        </w:tc>
        <w:tc>
          <w:tcPr>
            <w:tcW w:w="4256" w:type="dxa"/>
            <w:vAlign w:val="center"/>
          </w:tcPr>
          <w:p w:rsidR="00DC76E6" w:rsidRPr="00C7101E" w:rsidRDefault="00DC76E6" w:rsidP="00DC76E6">
            <w:pPr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6" w:type="dxa"/>
            <w:vAlign w:val="center"/>
          </w:tcPr>
          <w:p w:rsidR="00DC76E6" w:rsidRPr="00C7101E" w:rsidRDefault="00DC76E6" w:rsidP="00DC76E6">
            <w:pPr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41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96</w:t>
            </w:r>
          </w:p>
        </w:tc>
      </w:tr>
      <w:tr w:rsidR="00DC76E6" w:rsidRPr="00C7101E" w:rsidTr="004612DE">
        <w:trPr>
          <w:trHeight w:val="413"/>
        </w:trPr>
        <w:tc>
          <w:tcPr>
            <w:tcW w:w="4678" w:type="dxa"/>
            <w:gridSpan w:val="2"/>
            <w:shd w:val="clear" w:color="auto" w:fill="D9D9D9" w:themeFill="background1" w:themeFillShade="D9"/>
            <w:vAlign w:val="center"/>
          </w:tcPr>
          <w:p w:rsidR="00DC76E6" w:rsidRPr="00C7101E" w:rsidRDefault="00DC76E6" w:rsidP="00DC76E6">
            <w:pPr>
              <w:rPr>
                <w:b/>
                <w:sz w:val="18"/>
                <w:szCs w:val="18"/>
                <w:highlight w:val="lightGray"/>
              </w:rPr>
            </w:pPr>
            <w:r w:rsidRPr="00C7101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C76E6" w:rsidRPr="00C7101E" w:rsidRDefault="00DC76E6" w:rsidP="00DC76E6">
            <w:pPr>
              <w:jc w:val="center"/>
              <w:rPr>
                <w:sz w:val="18"/>
                <w:szCs w:val="18"/>
                <w:highlight w:val="lightGray"/>
              </w:rPr>
            </w:pPr>
            <w:r w:rsidRPr="00C7101E">
              <w:rPr>
                <w:b/>
                <w:sz w:val="18"/>
                <w:szCs w:val="18"/>
                <w:highlight w:val="lightGray"/>
              </w:rPr>
              <w:t>100</w:t>
            </w:r>
            <w:r w:rsidRPr="00C7101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C76E6" w:rsidRPr="00C7101E" w:rsidRDefault="00DC76E6" w:rsidP="00DC76E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7101E">
              <w:rPr>
                <w:b/>
                <w:bCs/>
                <w:sz w:val="18"/>
                <w:szCs w:val="18"/>
              </w:rPr>
              <w:t>95,20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DC76E6" w:rsidRPr="00C7101E" w:rsidRDefault="00DC76E6" w:rsidP="00DC76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101E">
              <w:rPr>
                <w:b/>
                <w:bCs/>
                <w:color w:val="000000"/>
                <w:sz w:val="18"/>
                <w:szCs w:val="18"/>
              </w:rPr>
              <w:t>95,27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DC76E6" w:rsidRPr="00C7101E" w:rsidRDefault="00DC76E6" w:rsidP="00DC76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101E">
              <w:rPr>
                <w:b/>
                <w:bCs/>
                <w:color w:val="000000"/>
                <w:sz w:val="18"/>
                <w:szCs w:val="18"/>
              </w:rPr>
              <w:t>95,26</w:t>
            </w:r>
          </w:p>
        </w:tc>
      </w:tr>
      <w:tr w:rsidR="00DC76E6" w:rsidRPr="00C7101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DC76E6" w:rsidRPr="00C7101E" w:rsidRDefault="00DC76E6" w:rsidP="00DC76E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7101E">
              <w:rPr>
                <w:b/>
                <w:sz w:val="18"/>
                <w:szCs w:val="18"/>
              </w:rPr>
              <w:lastRenderedPageBreak/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DC76E6" w:rsidRPr="00C7101E" w:rsidTr="00D63266">
        <w:trPr>
          <w:trHeight w:val="709"/>
        </w:trPr>
        <w:tc>
          <w:tcPr>
            <w:tcW w:w="422" w:type="dxa"/>
            <w:vAlign w:val="center"/>
          </w:tcPr>
          <w:p w:rsidR="00DC76E6" w:rsidRPr="00C7101E" w:rsidRDefault="00DC76E6" w:rsidP="00DC76E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2.1</w:t>
            </w:r>
          </w:p>
        </w:tc>
        <w:tc>
          <w:tcPr>
            <w:tcW w:w="4256" w:type="dxa"/>
          </w:tcPr>
          <w:p w:rsidR="00DC76E6" w:rsidRPr="00C7101E" w:rsidRDefault="00DC76E6" w:rsidP="00DC76E6">
            <w:pPr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Обеспечение в организации комфортных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DC76E6" w:rsidRPr="00C7101E" w:rsidRDefault="00DC76E6" w:rsidP="00DC76E6">
            <w:pPr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DC76E6" w:rsidRPr="00C7101E" w:rsidTr="00D63266">
        <w:trPr>
          <w:trHeight w:val="1694"/>
        </w:trPr>
        <w:tc>
          <w:tcPr>
            <w:tcW w:w="422" w:type="dxa"/>
            <w:vAlign w:val="center"/>
          </w:tcPr>
          <w:p w:rsidR="00DC76E6" w:rsidRPr="00C7101E" w:rsidRDefault="00DC76E6" w:rsidP="00DC76E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2.1.1</w:t>
            </w:r>
          </w:p>
        </w:tc>
        <w:tc>
          <w:tcPr>
            <w:tcW w:w="4256" w:type="dxa"/>
            <w:vAlign w:val="center"/>
          </w:tcPr>
          <w:p w:rsidR="00DC76E6" w:rsidRPr="00C7101E" w:rsidRDefault="00DC76E6" w:rsidP="00DC76E6">
            <w:pPr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Наличие комфортных условий, в которых осуществляется образовательная деятельность: наличие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организации.</w:t>
            </w:r>
          </w:p>
        </w:tc>
        <w:tc>
          <w:tcPr>
            <w:tcW w:w="1276" w:type="dxa"/>
            <w:vAlign w:val="center"/>
          </w:tcPr>
          <w:p w:rsidR="00DC76E6" w:rsidRPr="00C7101E" w:rsidRDefault="00DC76E6" w:rsidP="00DC76E6">
            <w:pPr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DC76E6" w:rsidRPr="00C7101E" w:rsidTr="00D63266">
        <w:trPr>
          <w:trHeight w:val="828"/>
        </w:trPr>
        <w:tc>
          <w:tcPr>
            <w:tcW w:w="422" w:type="dxa"/>
            <w:vAlign w:val="center"/>
          </w:tcPr>
          <w:p w:rsidR="00DC76E6" w:rsidRPr="00C7101E" w:rsidRDefault="00DC76E6" w:rsidP="00DC76E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2.3</w:t>
            </w:r>
          </w:p>
        </w:tc>
        <w:tc>
          <w:tcPr>
            <w:tcW w:w="4256" w:type="dxa"/>
          </w:tcPr>
          <w:p w:rsidR="00DC76E6" w:rsidRPr="00C7101E" w:rsidRDefault="00DC76E6" w:rsidP="00DC76E6">
            <w:pPr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Доля получателей услуг удовлетворенных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DC76E6" w:rsidRPr="00C7101E" w:rsidRDefault="00DC76E6" w:rsidP="00DC76E6">
            <w:pPr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41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95</w:t>
            </w:r>
          </w:p>
        </w:tc>
      </w:tr>
      <w:tr w:rsidR="00DC76E6" w:rsidRPr="00C7101E" w:rsidTr="00D63266">
        <w:trPr>
          <w:trHeight w:val="710"/>
        </w:trPr>
        <w:tc>
          <w:tcPr>
            <w:tcW w:w="422" w:type="dxa"/>
            <w:vAlign w:val="center"/>
          </w:tcPr>
          <w:p w:rsidR="00DC76E6" w:rsidRPr="00C7101E" w:rsidRDefault="00DC76E6" w:rsidP="00DC76E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2.3.1</w:t>
            </w:r>
          </w:p>
        </w:tc>
        <w:tc>
          <w:tcPr>
            <w:tcW w:w="4256" w:type="dxa"/>
          </w:tcPr>
          <w:p w:rsidR="00DC76E6" w:rsidRPr="00C7101E" w:rsidRDefault="00DC76E6" w:rsidP="00DC76E6">
            <w:pPr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Удовлетворенность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DC76E6" w:rsidRPr="00C7101E" w:rsidRDefault="00DC76E6" w:rsidP="00DC76E6">
            <w:pPr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41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95</w:t>
            </w:r>
          </w:p>
        </w:tc>
      </w:tr>
      <w:tr w:rsidR="00DC76E6" w:rsidRPr="00C7101E" w:rsidTr="004612DE">
        <w:trPr>
          <w:trHeight w:val="362"/>
        </w:trPr>
        <w:tc>
          <w:tcPr>
            <w:tcW w:w="4678" w:type="dxa"/>
            <w:gridSpan w:val="2"/>
            <w:shd w:val="clear" w:color="auto" w:fill="D9D9D9" w:themeFill="background1" w:themeFillShade="D9"/>
            <w:vAlign w:val="center"/>
          </w:tcPr>
          <w:p w:rsidR="00DC76E6" w:rsidRPr="00C7101E" w:rsidRDefault="00DC76E6" w:rsidP="00DC76E6">
            <w:pPr>
              <w:rPr>
                <w:sz w:val="18"/>
                <w:szCs w:val="18"/>
              </w:rPr>
            </w:pPr>
            <w:r w:rsidRPr="00C7101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C76E6" w:rsidRPr="00C7101E" w:rsidRDefault="00DC76E6" w:rsidP="00DC76E6">
            <w:pPr>
              <w:jc w:val="center"/>
              <w:rPr>
                <w:sz w:val="18"/>
                <w:szCs w:val="18"/>
              </w:rPr>
            </w:pPr>
            <w:r w:rsidRPr="00C7101E">
              <w:rPr>
                <w:b/>
                <w:sz w:val="18"/>
                <w:szCs w:val="18"/>
                <w:highlight w:val="lightGray"/>
              </w:rPr>
              <w:t>100</w:t>
            </w:r>
            <w:r w:rsidRPr="00C7101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C76E6" w:rsidRPr="00C7101E" w:rsidRDefault="00DC76E6" w:rsidP="00DC76E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7101E">
              <w:rPr>
                <w:b/>
                <w:bCs/>
                <w:sz w:val="18"/>
                <w:szCs w:val="18"/>
              </w:rPr>
              <w:t>93,00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DC76E6" w:rsidRPr="00C7101E" w:rsidRDefault="00DC76E6" w:rsidP="00DC76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101E">
              <w:rPr>
                <w:b/>
                <w:bCs/>
                <w:color w:val="000000"/>
                <w:sz w:val="18"/>
                <w:szCs w:val="18"/>
              </w:rPr>
              <w:t>96,62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DC76E6" w:rsidRPr="00C7101E" w:rsidRDefault="00DC76E6" w:rsidP="00DC76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101E">
              <w:rPr>
                <w:b/>
                <w:bCs/>
                <w:color w:val="000000"/>
                <w:sz w:val="18"/>
                <w:szCs w:val="18"/>
              </w:rPr>
              <w:t>97,66</w:t>
            </w:r>
          </w:p>
        </w:tc>
      </w:tr>
      <w:tr w:rsidR="00DC76E6" w:rsidRPr="00C7101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DC76E6" w:rsidRPr="00C7101E" w:rsidRDefault="00DC76E6" w:rsidP="00DC76E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7101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DC76E6" w:rsidRPr="00C7101E" w:rsidTr="00D63266">
        <w:trPr>
          <w:trHeight w:val="732"/>
        </w:trPr>
        <w:tc>
          <w:tcPr>
            <w:tcW w:w="422" w:type="dxa"/>
            <w:vAlign w:val="center"/>
          </w:tcPr>
          <w:p w:rsidR="00DC76E6" w:rsidRPr="00C7101E" w:rsidRDefault="00DC76E6" w:rsidP="00DC76E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3.1</w:t>
            </w:r>
          </w:p>
        </w:tc>
        <w:tc>
          <w:tcPr>
            <w:tcW w:w="4256" w:type="dxa"/>
          </w:tcPr>
          <w:p w:rsidR="00DC76E6" w:rsidRPr="00C7101E" w:rsidRDefault="00DC76E6" w:rsidP="00DC76E6">
            <w:pPr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6" w:type="dxa"/>
            <w:vAlign w:val="center"/>
          </w:tcPr>
          <w:p w:rsidR="00DC76E6" w:rsidRPr="00C7101E" w:rsidRDefault="00DC76E6" w:rsidP="00DC76E6">
            <w:pPr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41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18</w:t>
            </w:r>
          </w:p>
        </w:tc>
      </w:tr>
      <w:tr w:rsidR="00DC76E6" w:rsidRPr="00C7101E" w:rsidTr="00D63266">
        <w:trPr>
          <w:trHeight w:val="2067"/>
        </w:trPr>
        <w:tc>
          <w:tcPr>
            <w:tcW w:w="422" w:type="dxa"/>
            <w:vAlign w:val="center"/>
          </w:tcPr>
          <w:p w:rsidR="00DC76E6" w:rsidRPr="00C7101E" w:rsidRDefault="00DC76E6" w:rsidP="00DC76E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3.1.1</w:t>
            </w:r>
          </w:p>
        </w:tc>
        <w:tc>
          <w:tcPr>
            <w:tcW w:w="4256" w:type="dxa"/>
            <w:vAlign w:val="center"/>
          </w:tcPr>
          <w:p w:rsidR="00DC76E6" w:rsidRPr="00C7101E" w:rsidRDefault="00DC76E6" w:rsidP="00DC76E6">
            <w:pPr>
              <w:rPr>
                <w:sz w:val="18"/>
                <w:szCs w:val="18"/>
              </w:rPr>
            </w:pPr>
            <w:proofErr w:type="gramStart"/>
            <w:r w:rsidRPr="00C7101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  <w:proofErr w:type="gramEnd"/>
          </w:p>
        </w:tc>
        <w:tc>
          <w:tcPr>
            <w:tcW w:w="1276" w:type="dxa"/>
            <w:vAlign w:val="center"/>
          </w:tcPr>
          <w:p w:rsidR="00DC76E6" w:rsidRPr="00C7101E" w:rsidRDefault="00DC76E6" w:rsidP="00DC76E6">
            <w:pPr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41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18</w:t>
            </w:r>
          </w:p>
        </w:tc>
      </w:tr>
      <w:tr w:rsidR="00DC76E6" w:rsidRPr="00C7101E" w:rsidTr="00D63266">
        <w:trPr>
          <w:trHeight w:val="744"/>
        </w:trPr>
        <w:tc>
          <w:tcPr>
            <w:tcW w:w="422" w:type="dxa"/>
            <w:vAlign w:val="center"/>
          </w:tcPr>
          <w:p w:rsidR="00DC76E6" w:rsidRPr="00C7101E" w:rsidRDefault="00DC76E6" w:rsidP="00DC76E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3.2</w:t>
            </w:r>
          </w:p>
        </w:tc>
        <w:tc>
          <w:tcPr>
            <w:tcW w:w="4256" w:type="dxa"/>
            <w:vAlign w:val="center"/>
          </w:tcPr>
          <w:p w:rsidR="00DC76E6" w:rsidRPr="00C7101E" w:rsidRDefault="00DC76E6" w:rsidP="00DC76E6">
            <w:pPr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6" w:type="dxa"/>
            <w:vAlign w:val="center"/>
          </w:tcPr>
          <w:p w:rsidR="00DC76E6" w:rsidRPr="00C7101E" w:rsidRDefault="00DC76E6" w:rsidP="00DC76E6">
            <w:pPr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41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54</w:t>
            </w:r>
          </w:p>
        </w:tc>
      </w:tr>
      <w:tr w:rsidR="00DC76E6" w:rsidRPr="00C7101E" w:rsidTr="00D63266">
        <w:trPr>
          <w:trHeight w:val="3952"/>
        </w:trPr>
        <w:tc>
          <w:tcPr>
            <w:tcW w:w="422" w:type="dxa"/>
            <w:vAlign w:val="center"/>
          </w:tcPr>
          <w:p w:rsidR="00DC76E6" w:rsidRPr="00C7101E" w:rsidRDefault="00DC76E6" w:rsidP="00DC76E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3.2.1</w:t>
            </w:r>
          </w:p>
        </w:tc>
        <w:tc>
          <w:tcPr>
            <w:tcW w:w="4256" w:type="dxa"/>
            <w:vAlign w:val="center"/>
          </w:tcPr>
          <w:p w:rsidR="00DC76E6" w:rsidRPr="00C7101E" w:rsidRDefault="00DC76E6" w:rsidP="00DC76E6">
            <w:pPr>
              <w:rPr>
                <w:sz w:val="18"/>
                <w:szCs w:val="18"/>
              </w:rPr>
            </w:pPr>
            <w:proofErr w:type="gramStart"/>
            <w:r w:rsidRPr="00C7101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альтернативные версии сайта организации для инвалидов по зрению;</w:t>
            </w:r>
            <w:proofErr w:type="gramEnd"/>
            <w:r w:rsidRPr="00C7101E">
              <w:rPr>
                <w:sz w:val="18"/>
                <w:szCs w:val="18"/>
              </w:rPr>
              <w:t xml:space="preserve"> помощь, оказываемая работниками организации, прошедшими необходимое обучение (инструктирование), по сопровождению инвалидов в помещении организации; возможность предоставления образовательных услуг в дистанционном режиме или на дому.</w:t>
            </w:r>
          </w:p>
        </w:tc>
        <w:tc>
          <w:tcPr>
            <w:tcW w:w="1276" w:type="dxa"/>
            <w:vAlign w:val="center"/>
          </w:tcPr>
          <w:p w:rsidR="00DC76E6" w:rsidRPr="00C7101E" w:rsidRDefault="00DC76E6" w:rsidP="00DC76E6">
            <w:pPr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41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54</w:t>
            </w:r>
          </w:p>
        </w:tc>
      </w:tr>
      <w:tr w:rsidR="00DC76E6" w:rsidRPr="00C7101E" w:rsidTr="00D63266">
        <w:trPr>
          <w:trHeight w:val="712"/>
        </w:trPr>
        <w:tc>
          <w:tcPr>
            <w:tcW w:w="422" w:type="dxa"/>
            <w:vAlign w:val="center"/>
          </w:tcPr>
          <w:p w:rsidR="00DC76E6" w:rsidRPr="00C7101E" w:rsidRDefault="00DC76E6" w:rsidP="00DC76E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3.3</w:t>
            </w:r>
          </w:p>
        </w:tc>
        <w:tc>
          <w:tcPr>
            <w:tcW w:w="4256" w:type="dxa"/>
            <w:vAlign w:val="center"/>
          </w:tcPr>
          <w:p w:rsidR="00DC76E6" w:rsidRPr="00C7101E" w:rsidRDefault="00DC76E6" w:rsidP="00DC76E6">
            <w:pPr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Доля получателей образовательных услуг, удовлетворенных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DC76E6" w:rsidRPr="00C7101E" w:rsidRDefault="00DC76E6" w:rsidP="00DC76E6">
            <w:pPr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79</w:t>
            </w:r>
          </w:p>
        </w:tc>
        <w:tc>
          <w:tcPr>
            <w:tcW w:w="1241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72</w:t>
            </w:r>
          </w:p>
        </w:tc>
      </w:tr>
      <w:tr w:rsidR="00DC76E6" w:rsidRPr="00C7101E" w:rsidTr="00D63266">
        <w:trPr>
          <w:trHeight w:val="697"/>
        </w:trPr>
        <w:tc>
          <w:tcPr>
            <w:tcW w:w="422" w:type="dxa"/>
            <w:vAlign w:val="center"/>
          </w:tcPr>
          <w:p w:rsidR="00DC76E6" w:rsidRPr="00C7101E" w:rsidRDefault="00DC76E6" w:rsidP="00DC76E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3.3.1</w:t>
            </w:r>
          </w:p>
        </w:tc>
        <w:tc>
          <w:tcPr>
            <w:tcW w:w="4256" w:type="dxa"/>
            <w:vAlign w:val="center"/>
          </w:tcPr>
          <w:p w:rsidR="00DC76E6" w:rsidRPr="00C7101E" w:rsidRDefault="00DC76E6" w:rsidP="00DC76E6">
            <w:pPr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Удовлетворенность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DC76E6" w:rsidRPr="00C7101E" w:rsidRDefault="00DC76E6" w:rsidP="00DC76E6">
            <w:pPr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79</w:t>
            </w:r>
          </w:p>
        </w:tc>
        <w:tc>
          <w:tcPr>
            <w:tcW w:w="1241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72</w:t>
            </w:r>
          </w:p>
        </w:tc>
      </w:tr>
      <w:tr w:rsidR="00DC76E6" w:rsidRPr="00C7101E" w:rsidTr="004612DE">
        <w:trPr>
          <w:trHeight w:val="335"/>
        </w:trPr>
        <w:tc>
          <w:tcPr>
            <w:tcW w:w="4678" w:type="dxa"/>
            <w:gridSpan w:val="2"/>
            <w:shd w:val="clear" w:color="auto" w:fill="D9D9D9" w:themeFill="background1" w:themeFillShade="D9"/>
            <w:vAlign w:val="center"/>
          </w:tcPr>
          <w:p w:rsidR="00DC76E6" w:rsidRPr="00C7101E" w:rsidRDefault="00DC76E6" w:rsidP="00DC76E6">
            <w:pPr>
              <w:rPr>
                <w:sz w:val="18"/>
                <w:szCs w:val="18"/>
              </w:rPr>
            </w:pPr>
            <w:r w:rsidRPr="00C7101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C76E6" w:rsidRPr="00C7101E" w:rsidRDefault="00DC76E6" w:rsidP="00DC76E6">
            <w:pPr>
              <w:jc w:val="center"/>
              <w:rPr>
                <w:sz w:val="18"/>
                <w:szCs w:val="18"/>
              </w:rPr>
            </w:pPr>
            <w:r w:rsidRPr="00C7101E">
              <w:rPr>
                <w:b/>
                <w:sz w:val="18"/>
                <w:szCs w:val="18"/>
                <w:highlight w:val="lightGray"/>
              </w:rPr>
              <w:t>100</w:t>
            </w:r>
            <w:r w:rsidRPr="00C7101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C76E6" w:rsidRPr="00C7101E" w:rsidRDefault="00DC76E6" w:rsidP="00DC76E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7101E">
              <w:rPr>
                <w:b/>
                <w:bCs/>
                <w:sz w:val="18"/>
                <w:szCs w:val="18"/>
              </w:rPr>
              <w:t>53,70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DC76E6" w:rsidRPr="00C7101E" w:rsidRDefault="00DC76E6" w:rsidP="00DC76E6">
            <w:pPr>
              <w:jc w:val="center"/>
              <w:rPr>
                <w:b/>
                <w:bCs/>
                <w:sz w:val="18"/>
                <w:szCs w:val="18"/>
              </w:rPr>
            </w:pPr>
            <w:r w:rsidRPr="00C7101E">
              <w:rPr>
                <w:b/>
                <w:bCs/>
                <w:sz w:val="18"/>
                <w:szCs w:val="18"/>
              </w:rPr>
              <w:t>46,91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DC76E6" w:rsidRPr="00C7101E" w:rsidRDefault="00DC76E6" w:rsidP="00DC76E6">
            <w:pPr>
              <w:jc w:val="center"/>
              <w:rPr>
                <w:b/>
                <w:bCs/>
                <w:sz w:val="18"/>
                <w:szCs w:val="18"/>
              </w:rPr>
            </w:pPr>
            <w:r w:rsidRPr="00C7101E">
              <w:rPr>
                <w:b/>
                <w:bCs/>
                <w:sz w:val="18"/>
                <w:szCs w:val="18"/>
              </w:rPr>
              <w:t>48,64</w:t>
            </w:r>
          </w:p>
        </w:tc>
      </w:tr>
      <w:tr w:rsidR="00DC76E6" w:rsidRPr="00C7101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DC76E6" w:rsidRPr="00C7101E" w:rsidRDefault="00DC76E6" w:rsidP="00DC76E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7101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DC76E6" w:rsidRPr="00C7101E" w:rsidTr="00D63266">
        <w:tc>
          <w:tcPr>
            <w:tcW w:w="422" w:type="dxa"/>
            <w:vAlign w:val="center"/>
          </w:tcPr>
          <w:p w:rsidR="00DC76E6" w:rsidRPr="00C7101E" w:rsidRDefault="00DC76E6" w:rsidP="00DC76E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4.1</w:t>
            </w:r>
          </w:p>
        </w:tc>
        <w:tc>
          <w:tcPr>
            <w:tcW w:w="4256" w:type="dxa"/>
          </w:tcPr>
          <w:p w:rsidR="00DC76E6" w:rsidRPr="00C7101E" w:rsidRDefault="00DC76E6" w:rsidP="00DC76E6">
            <w:pPr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организацию.</w:t>
            </w:r>
          </w:p>
        </w:tc>
        <w:tc>
          <w:tcPr>
            <w:tcW w:w="1276" w:type="dxa"/>
            <w:vAlign w:val="center"/>
          </w:tcPr>
          <w:p w:rsidR="00DC76E6" w:rsidRPr="00C7101E" w:rsidRDefault="00DC76E6" w:rsidP="00DC76E6">
            <w:pPr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96</w:t>
            </w:r>
          </w:p>
        </w:tc>
      </w:tr>
      <w:tr w:rsidR="00DC76E6" w:rsidRPr="00C7101E" w:rsidTr="00D63266">
        <w:tc>
          <w:tcPr>
            <w:tcW w:w="422" w:type="dxa"/>
            <w:vAlign w:val="center"/>
          </w:tcPr>
          <w:p w:rsidR="00DC76E6" w:rsidRPr="00C7101E" w:rsidRDefault="00DC76E6" w:rsidP="00DC76E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4.1.1</w:t>
            </w:r>
          </w:p>
        </w:tc>
        <w:tc>
          <w:tcPr>
            <w:tcW w:w="4256" w:type="dxa"/>
          </w:tcPr>
          <w:p w:rsidR="00DC76E6" w:rsidRPr="00C7101E" w:rsidRDefault="00DC76E6" w:rsidP="00DC76E6">
            <w:pPr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образовательной услуги.</w:t>
            </w:r>
          </w:p>
        </w:tc>
        <w:tc>
          <w:tcPr>
            <w:tcW w:w="1276" w:type="dxa"/>
            <w:vAlign w:val="center"/>
          </w:tcPr>
          <w:p w:rsidR="00DC76E6" w:rsidRPr="00C7101E" w:rsidRDefault="00DC76E6" w:rsidP="00DC76E6">
            <w:pPr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96</w:t>
            </w:r>
          </w:p>
        </w:tc>
      </w:tr>
      <w:tr w:rsidR="00DC76E6" w:rsidRPr="00C7101E" w:rsidTr="00D63266">
        <w:tc>
          <w:tcPr>
            <w:tcW w:w="422" w:type="dxa"/>
            <w:vAlign w:val="center"/>
          </w:tcPr>
          <w:p w:rsidR="00DC76E6" w:rsidRPr="00C7101E" w:rsidRDefault="00DC76E6" w:rsidP="00DC76E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4.2</w:t>
            </w:r>
          </w:p>
        </w:tc>
        <w:tc>
          <w:tcPr>
            <w:tcW w:w="4256" w:type="dxa"/>
          </w:tcPr>
          <w:p w:rsidR="00DC76E6" w:rsidRPr="00C7101E" w:rsidRDefault="00DC76E6" w:rsidP="00DC76E6">
            <w:pPr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организацию.</w:t>
            </w:r>
          </w:p>
        </w:tc>
        <w:tc>
          <w:tcPr>
            <w:tcW w:w="1276" w:type="dxa"/>
            <w:vAlign w:val="center"/>
          </w:tcPr>
          <w:p w:rsidR="00DC76E6" w:rsidRPr="00C7101E" w:rsidRDefault="00DC76E6" w:rsidP="00DC76E6">
            <w:pPr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96</w:t>
            </w:r>
          </w:p>
        </w:tc>
      </w:tr>
      <w:tr w:rsidR="00DC76E6" w:rsidRPr="00C7101E" w:rsidTr="00D63266">
        <w:tc>
          <w:tcPr>
            <w:tcW w:w="422" w:type="dxa"/>
            <w:vAlign w:val="center"/>
          </w:tcPr>
          <w:p w:rsidR="00DC76E6" w:rsidRPr="00C7101E" w:rsidRDefault="00DC76E6" w:rsidP="00DC76E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4.2.1</w:t>
            </w:r>
          </w:p>
        </w:tc>
        <w:tc>
          <w:tcPr>
            <w:tcW w:w="4256" w:type="dxa"/>
          </w:tcPr>
          <w:p w:rsidR="00DC76E6" w:rsidRPr="00C7101E" w:rsidRDefault="00DC76E6" w:rsidP="00DC76E6">
            <w:pPr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образовательной услуги.</w:t>
            </w:r>
          </w:p>
        </w:tc>
        <w:tc>
          <w:tcPr>
            <w:tcW w:w="1276" w:type="dxa"/>
            <w:vAlign w:val="center"/>
          </w:tcPr>
          <w:p w:rsidR="00DC76E6" w:rsidRPr="00C7101E" w:rsidRDefault="00DC76E6" w:rsidP="00DC76E6">
            <w:pPr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96</w:t>
            </w:r>
          </w:p>
        </w:tc>
      </w:tr>
      <w:tr w:rsidR="00DC76E6" w:rsidRPr="00C7101E" w:rsidTr="00D63266">
        <w:tc>
          <w:tcPr>
            <w:tcW w:w="422" w:type="dxa"/>
            <w:vAlign w:val="center"/>
          </w:tcPr>
          <w:p w:rsidR="00DC76E6" w:rsidRPr="00C7101E" w:rsidRDefault="00DC76E6" w:rsidP="00DC76E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4.3</w:t>
            </w:r>
          </w:p>
        </w:tc>
        <w:tc>
          <w:tcPr>
            <w:tcW w:w="4256" w:type="dxa"/>
          </w:tcPr>
          <w:p w:rsidR="00DC76E6" w:rsidRPr="00C7101E" w:rsidRDefault="00DC76E6" w:rsidP="00DC76E6">
            <w:pPr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6" w:type="dxa"/>
            <w:vAlign w:val="center"/>
          </w:tcPr>
          <w:p w:rsidR="00DC76E6" w:rsidRPr="00C7101E" w:rsidRDefault="00DC76E6" w:rsidP="00DC76E6">
            <w:pPr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96</w:t>
            </w:r>
          </w:p>
        </w:tc>
      </w:tr>
      <w:tr w:rsidR="00DC76E6" w:rsidRPr="00C7101E" w:rsidTr="00D63266">
        <w:tc>
          <w:tcPr>
            <w:tcW w:w="422" w:type="dxa"/>
            <w:vAlign w:val="center"/>
          </w:tcPr>
          <w:p w:rsidR="00DC76E6" w:rsidRPr="00C7101E" w:rsidRDefault="00DC76E6" w:rsidP="00DC76E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4.3.1</w:t>
            </w:r>
          </w:p>
        </w:tc>
        <w:tc>
          <w:tcPr>
            <w:tcW w:w="4256" w:type="dxa"/>
          </w:tcPr>
          <w:p w:rsidR="00DC76E6" w:rsidRPr="00C7101E" w:rsidRDefault="00DC76E6" w:rsidP="00DC76E6">
            <w:pPr>
              <w:rPr>
                <w:sz w:val="18"/>
                <w:szCs w:val="18"/>
              </w:rPr>
            </w:pPr>
            <w:proofErr w:type="gramStart"/>
            <w:r w:rsidRPr="00C7101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  <w:proofErr w:type="gramEnd"/>
          </w:p>
        </w:tc>
        <w:tc>
          <w:tcPr>
            <w:tcW w:w="1276" w:type="dxa"/>
            <w:vAlign w:val="center"/>
          </w:tcPr>
          <w:p w:rsidR="00DC76E6" w:rsidRPr="00C7101E" w:rsidRDefault="00DC76E6" w:rsidP="00DC76E6">
            <w:pPr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96</w:t>
            </w:r>
          </w:p>
        </w:tc>
      </w:tr>
      <w:tr w:rsidR="00DC76E6" w:rsidRPr="00C7101E" w:rsidTr="004612DE">
        <w:tc>
          <w:tcPr>
            <w:tcW w:w="4678" w:type="dxa"/>
            <w:gridSpan w:val="2"/>
            <w:shd w:val="clear" w:color="auto" w:fill="D9D9D9" w:themeFill="background1" w:themeFillShade="D9"/>
            <w:vAlign w:val="center"/>
          </w:tcPr>
          <w:p w:rsidR="00DC76E6" w:rsidRPr="00C7101E" w:rsidRDefault="00DC76E6" w:rsidP="00DC76E6">
            <w:pPr>
              <w:rPr>
                <w:sz w:val="18"/>
                <w:szCs w:val="18"/>
              </w:rPr>
            </w:pPr>
            <w:r w:rsidRPr="00C7101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C76E6" w:rsidRPr="00C7101E" w:rsidRDefault="00DC76E6" w:rsidP="00DC76E6">
            <w:pPr>
              <w:jc w:val="center"/>
              <w:rPr>
                <w:sz w:val="18"/>
                <w:szCs w:val="18"/>
              </w:rPr>
            </w:pPr>
            <w:r w:rsidRPr="00C7101E">
              <w:rPr>
                <w:b/>
                <w:sz w:val="18"/>
                <w:szCs w:val="18"/>
                <w:highlight w:val="lightGray"/>
              </w:rPr>
              <w:t>100</w:t>
            </w:r>
            <w:r w:rsidRPr="00C7101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C76E6" w:rsidRPr="00C7101E" w:rsidRDefault="00DC76E6" w:rsidP="00DC76E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7101E">
              <w:rPr>
                <w:b/>
                <w:bCs/>
                <w:sz w:val="18"/>
                <w:szCs w:val="18"/>
              </w:rPr>
              <w:t>90,00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DC76E6" w:rsidRPr="00C7101E" w:rsidRDefault="00DC76E6" w:rsidP="00DC76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101E">
              <w:rPr>
                <w:b/>
                <w:bCs/>
                <w:color w:val="000000"/>
                <w:sz w:val="18"/>
                <w:szCs w:val="18"/>
              </w:rPr>
              <w:t>93,97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DC76E6" w:rsidRPr="00C7101E" w:rsidRDefault="00DC76E6" w:rsidP="00DC76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101E">
              <w:rPr>
                <w:b/>
                <w:bCs/>
                <w:color w:val="000000"/>
                <w:sz w:val="18"/>
                <w:szCs w:val="18"/>
              </w:rPr>
              <w:t>95,92</w:t>
            </w:r>
          </w:p>
        </w:tc>
      </w:tr>
      <w:tr w:rsidR="00DC76E6" w:rsidRPr="00C7101E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DC76E6" w:rsidRPr="00C7101E" w:rsidRDefault="00DC76E6" w:rsidP="00DC76E6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7101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DC76E6" w:rsidRPr="00C7101E" w:rsidTr="00D63266">
        <w:tc>
          <w:tcPr>
            <w:tcW w:w="422" w:type="dxa"/>
            <w:vAlign w:val="center"/>
          </w:tcPr>
          <w:p w:rsidR="00DC76E6" w:rsidRPr="00C7101E" w:rsidRDefault="00DC76E6" w:rsidP="00DC76E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5.1</w:t>
            </w:r>
          </w:p>
        </w:tc>
        <w:tc>
          <w:tcPr>
            <w:tcW w:w="4256" w:type="dxa"/>
          </w:tcPr>
          <w:p w:rsidR="00DC76E6" w:rsidRPr="00C7101E" w:rsidRDefault="00DC76E6" w:rsidP="00DC76E6">
            <w:pPr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Доля получателей образовательных услуг, которые готовы рекомендовать организацию родственникам и знакомым.</w:t>
            </w:r>
          </w:p>
        </w:tc>
        <w:tc>
          <w:tcPr>
            <w:tcW w:w="1276" w:type="dxa"/>
            <w:vAlign w:val="center"/>
          </w:tcPr>
          <w:p w:rsidR="00DC76E6" w:rsidRPr="00C7101E" w:rsidRDefault="00DC76E6" w:rsidP="00DC76E6">
            <w:pPr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1241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94</w:t>
            </w:r>
          </w:p>
        </w:tc>
      </w:tr>
      <w:tr w:rsidR="00DC76E6" w:rsidRPr="00C7101E" w:rsidTr="00D63266">
        <w:tc>
          <w:tcPr>
            <w:tcW w:w="422" w:type="dxa"/>
            <w:vAlign w:val="center"/>
          </w:tcPr>
          <w:p w:rsidR="00DC76E6" w:rsidRPr="00C7101E" w:rsidRDefault="00DC76E6" w:rsidP="00DC76E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5.1.1</w:t>
            </w:r>
          </w:p>
        </w:tc>
        <w:tc>
          <w:tcPr>
            <w:tcW w:w="4256" w:type="dxa"/>
          </w:tcPr>
          <w:p w:rsidR="00DC76E6" w:rsidRPr="00C7101E" w:rsidRDefault="00DC76E6" w:rsidP="00DC76E6">
            <w:pPr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Готовность получателей образовательных услуг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6" w:type="dxa"/>
            <w:vAlign w:val="center"/>
          </w:tcPr>
          <w:p w:rsidR="00DC76E6" w:rsidRPr="00C7101E" w:rsidRDefault="00DC76E6" w:rsidP="00DC76E6">
            <w:pPr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1241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94</w:t>
            </w:r>
          </w:p>
        </w:tc>
      </w:tr>
      <w:tr w:rsidR="00DC76E6" w:rsidRPr="00C7101E" w:rsidTr="00D63266">
        <w:tc>
          <w:tcPr>
            <w:tcW w:w="422" w:type="dxa"/>
            <w:vAlign w:val="center"/>
          </w:tcPr>
          <w:p w:rsidR="00DC76E6" w:rsidRPr="00C7101E" w:rsidRDefault="00DC76E6" w:rsidP="00DC76E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5.2</w:t>
            </w:r>
          </w:p>
        </w:tc>
        <w:tc>
          <w:tcPr>
            <w:tcW w:w="4256" w:type="dxa"/>
          </w:tcPr>
          <w:p w:rsidR="00DC76E6" w:rsidRPr="00C7101E" w:rsidRDefault="00DC76E6" w:rsidP="00DC76E6">
            <w:pPr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Доля получателей образовательных услуг, удовлетворенных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DC76E6" w:rsidRPr="00C7101E" w:rsidRDefault="00DC76E6" w:rsidP="00DC76E6">
            <w:pPr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41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95</w:t>
            </w:r>
          </w:p>
        </w:tc>
      </w:tr>
      <w:tr w:rsidR="00DC76E6" w:rsidRPr="00C7101E" w:rsidTr="00D63266">
        <w:tc>
          <w:tcPr>
            <w:tcW w:w="422" w:type="dxa"/>
            <w:vAlign w:val="center"/>
          </w:tcPr>
          <w:p w:rsidR="00DC76E6" w:rsidRPr="00C7101E" w:rsidRDefault="00DC76E6" w:rsidP="00DC76E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5.2.1</w:t>
            </w:r>
          </w:p>
        </w:tc>
        <w:tc>
          <w:tcPr>
            <w:tcW w:w="4256" w:type="dxa"/>
          </w:tcPr>
          <w:p w:rsidR="00DC76E6" w:rsidRPr="00C7101E" w:rsidRDefault="00DC76E6" w:rsidP="00DC76E6">
            <w:pPr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Удовлетворенность получателей образовательных услуг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DC76E6" w:rsidRPr="00C7101E" w:rsidRDefault="00DC76E6" w:rsidP="00DC76E6">
            <w:pPr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41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95</w:t>
            </w:r>
          </w:p>
        </w:tc>
      </w:tr>
      <w:tr w:rsidR="00DC76E6" w:rsidRPr="00C7101E" w:rsidTr="00D63266">
        <w:tc>
          <w:tcPr>
            <w:tcW w:w="422" w:type="dxa"/>
            <w:vAlign w:val="center"/>
          </w:tcPr>
          <w:p w:rsidR="00DC76E6" w:rsidRPr="00C7101E" w:rsidRDefault="00DC76E6" w:rsidP="00DC76E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5.3</w:t>
            </w:r>
          </w:p>
        </w:tc>
        <w:tc>
          <w:tcPr>
            <w:tcW w:w="4256" w:type="dxa"/>
          </w:tcPr>
          <w:p w:rsidR="00DC76E6" w:rsidRPr="00C7101E" w:rsidRDefault="00DC76E6" w:rsidP="00DC76E6">
            <w:pPr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Доля получателей образовательных услуг, удовлетворенных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DC76E6" w:rsidRPr="00C7101E" w:rsidRDefault="00DC76E6" w:rsidP="00DC76E6">
            <w:pPr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96</w:t>
            </w:r>
          </w:p>
        </w:tc>
      </w:tr>
      <w:tr w:rsidR="00DC76E6" w:rsidRPr="00C7101E" w:rsidTr="00D63266">
        <w:tc>
          <w:tcPr>
            <w:tcW w:w="422" w:type="dxa"/>
            <w:vAlign w:val="center"/>
          </w:tcPr>
          <w:p w:rsidR="00DC76E6" w:rsidRPr="00C7101E" w:rsidRDefault="00DC76E6" w:rsidP="00DC76E6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4256" w:type="dxa"/>
          </w:tcPr>
          <w:p w:rsidR="00DC76E6" w:rsidRPr="00C7101E" w:rsidRDefault="00DC76E6" w:rsidP="00DC76E6">
            <w:pPr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Удовлетворенность получателей образовательных услуг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DC76E6" w:rsidRPr="00C7101E" w:rsidRDefault="00DC76E6" w:rsidP="00DC76E6">
            <w:pPr>
              <w:jc w:val="center"/>
              <w:rPr>
                <w:sz w:val="18"/>
                <w:szCs w:val="18"/>
              </w:rPr>
            </w:pPr>
            <w:r w:rsidRPr="00C7101E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DC76E6" w:rsidRPr="00C7101E" w:rsidRDefault="00DC76E6" w:rsidP="00DC76E6">
            <w:pPr>
              <w:jc w:val="center"/>
              <w:rPr>
                <w:color w:val="000000"/>
                <w:sz w:val="18"/>
                <w:szCs w:val="18"/>
              </w:rPr>
            </w:pPr>
            <w:r w:rsidRPr="00C7101E">
              <w:rPr>
                <w:color w:val="000000"/>
                <w:sz w:val="18"/>
                <w:szCs w:val="18"/>
              </w:rPr>
              <w:t>96</w:t>
            </w:r>
          </w:p>
        </w:tc>
      </w:tr>
      <w:tr w:rsidR="00DC76E6" w:rsidRPr="00C7101E" w:rsidTr="004612DE">
        <w:tc>
          <w:tcPr>
            <w:tcW w:w="4678" w:type="dxa"/>
            <w:gridSpan w:val="2"/>
            <w:shd w:val="clear" w:color="auto" w:fill="D9D9D9" w:themeFill="background1" w:themeFillShade="D9"/>
            <w:vAlign w:val="center"/>
          </w:tcPr>
          <w:p w:rsidR="00DC76E6" w:rsidRPr="00C7101E" w:rsidRDefault="00DC76E6" w:rsidP="00DC76E6">
            <w:pPr>
              <w:rPr>
                <w:sz w:val="18"/>
                <w:szCs w:val="18"/>
              </w:rPr>
            </w:pPr>
            <w:r w:rsidRPr="00C7101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C76E6" w:rsidRPr="00C7101E" w:rsidRDefault="00DC76E6" w:rsidP="00DC76E6">
            <w:pPr>
              <w:jc w:val="center"/>
              <w:rPr>
                <w:sz w:val="18"/>
                <w:szCs w:val="18"/>
              </w:rPr>
            </w:pPr>
            <w:r w:rsidRPr="00C7101E">
              <w:rPr>
                <w:b/>
                <w:sz w:val="18"/>
                <w:szCs w:val="18"/>
                <w:highlight w:val="lightGray"/>
              </w:rPr>
              <w:t>100</w:t>
            </w:r>
            <w:r w:rsidRPr="00C7101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C76E6" w:rsidRPr="00C7101E" w:rsidRDefault="00DC76E6" w:rsidP="00DC76E6">
            <w:pPr>
              <w:jc w:val="center"/>
              <w:rPr>
                <w:b/>
                <w:bCs/>
                <w:sz w:val="18"/>
                <w:szCs w:val="18"/>
              </w:rPr>
            </w:pPr>
            <w:r w:rsidRPr="00C7101E">
              <w:rPr>
                <w:b/>
                <w:bCs/>
                <w:sz w:val="18"/>
                <w:szCs w:val="18"/>
              </w:rPr>
              <w:t>87,70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DC76E6" w:rsidRPr="00C7101E" w:rsidRDefault="00DC76E6" w:rsidP="00DC76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101E">
              <w:rPr>
                <w:b/>
                <w:bCs/>
                <w:color w:val="000000"/>
                <w:sz w:val="18"/>
                <w:szCs w:val="18"/>
              </w:rPr>
              <w:t>92,71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DC76E6" w:rsidRPr="00C7101E" w:rsidRDefault="00DC76E6" w:rsidP="00DC76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101E">
              <w:rPr>
                <w:b/>
                <w:bCs/>
                <w:color w:val="000000"/>
                <w:sz w:val="18"/>
                <w:szCs w:val="18"/>
              </w:rPr>
              <w:t>95,02</w:t>
            </w:r>
          </w:p>
        </w:tc>
      </w:tr>
      <w:tr w:rsidR="00DC76E6" w:rsidRPr="00C7101E" w:rsidTr="004612DE">
        <w:tc>
          <w:tcPr>
            <w:tcW w:w="4678" w:type="dxa"/>
            <w:gridSpan w:val="2"/>
            <w:shd w:val="clear" w:color="auto" w:fill="D9D9D9" w:themeFill="background1" w:themeFillShade="D9"/>
            <w:vAlign w:val="center"/>
          </w:tcPr>
          <w:p w:rsidR="00DC76E6" w:rsidRPr="00C7101E" w:rsidRDefault="00DC76E6" w:rsidP="00DC76E6">
            <w:pPr>
              <w:rPr>
                <w:b/>
                <w:sz w:val="18"/>
                <w:szCs w:val="18"/>
              </w:rPr>
            </w:pPr>
            <w:r w:rsidRPr="00C7101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DC76E6" w:rsidRPr="00C7101E" w:rsidRDefault="00DC76E6" w:rsidP="00DC76E6">
            <w:pPr>
              <w:jc w:val="center"/>
              <w:rPr>
                <w:sz w:val="18"/>
                <w:szCs w:val="18"/>
              </w:rPr>
            </w:pPr>
            <w:r w:rsidRPr="00C7101E">
              <w:rPr>
                <w:b/>
                <w:sz w:val="18"/>
                <w:szCs w:val="18"/>
                <w:highlight w:val="lightGray"/>
              </w:rPr>
              <w:t>100</w:t>
            </w:r>
            <w:r w:rsidRPr="00C7101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C76E6" w:rsidRPr="00C7101E" w:rsidRDefault="00DC76E6" w:rsidP="00DC76E6">
            <w:pPr>
              <w:jc w:val="center"/>
              <w:rPr>
                <w:b/>
                <w:bCs/>
                <w:sz w:val="18"/>
                <w:szCs w:val="18"/>
              </w:rPr>
            </w:pPr>
            <w:r w:rsidRPr="00C7101E">
              <w:rPr>
                <w:b/>
                <w:bCs/>
                <w:sz w:val="18"/>
                <w:szCs w:val="18"/>
              </w:rPr>
              <w:t>83,92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DC76E6" w:rsidRPr="00C7101E" w:rsidRDefault="00DC76E6" w:rsidP="00DC76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101E">
              <w:rPr>
                <w:b/>
                <w:bCs/>
                <w:color w:val="000000"/>
                <w:sz w:val="18"/>
                <w:szCs w:val="18"/>
              </w:rPr>
              <w:t>85,10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DC76E6" w:rsidRPr="00C7101E" w:rsidRDefault="00DC76E6" w:rsidP="00DC76E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101E">
              <w:rPr>
                <w:b/>
                <w:bCs/>
                <w:color w:val="000000"/>
                <w:sz w:val="18"/>
                <w:szCs w:val="18"/>
              </w:rPr>
              <w:t>86,50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DC76E6" w:rsidRPr="00711AD0" w:rsidRDefault="009A6A7A" w:rsidP="00DC76E6">
      <w:pPr>
        <w:spacing w:after="20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  <w:r w:rsidR="00DC76E6" w:rsidRPr="00711AD0">
        <w:rPr>
          <w:b/>
          <w:sz w:val="20"/>
          <w:szCs w:val="20"/>
        </w:rPr>
        <w:lastRenderedPageBreak/>
        <w:t xml:space="preserve">Соотношение среднего значения по критериям </w:t>
      </w:r>
      <w:proofErr w:type="gramStart"/>
      <w:r w:rsidR="00DC76E6" w:rsidRPr="00711AD0">
        <w:rPr>
          <w:b/>
          <w:sz w:val="20"/>
          <w:szCs w:val="20"/>
        </w:rPr>
        <w:t>оценки качества условий осуществления образовательной деятельности образовательной</w:t>
      </w:r>
      <w:proofErr w:type="gramEnd"/>
      <w:r w:rsidR="00DC76E6" w:rsidRPr="00711AD0">
        <w:rPr>
          <w:b/>
          <w:sz w:val="20"/>
          <w:szCs w:val="20"/>
        </w:rPr>
        <w:t xml:space="preserve"> организацией с итоговым по кластеру</w:t>
      </w:r>
    </w:p>
    <w:p w:rsidR="00DC76E6" w:rsidRPr="00711AD0" w:rsidRDefault="00DC76E6" w:rsidP="00DC76E6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DC76E6" w:rsidRPr="004D375F" w:rsidRDefault="00DC76E6" w:rsidP="00DC76E6">
      <w:pPr>
        <w:ind w:hanging="1134"/>
        <w:jc w:val="center"/>
        <w:rPr>
          <w:sz w:val="22"/>
          <w:szCs w:val="22"/>
        </w:rPr>
      </w:pPr>
    </w:p>
    <w:p w:rsidR="00DC76E6" w:rsidRDefault="00DC76E6" w:rsidP="00DC76E6">
      <w:pPr>
        <w:pStyle w:val="ad"/>
      </w:pPr>
      <w:r w:rsidRPr="00736AF8">
        <w:rPr>
          <w:noProof/>
        </w:rPr>
        <w:drawing>
          <wp:inline distT="0" distB="0" distL="0" distR="0" wp14:anchorId="2CD05680" wp14:editId="4F934271">
            <wp:extent cx="6029325" cy="3838575"/>
            <wp:effectExtent l="0" t="0" r="9525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C76E6" w:rsidRDefault="00DC76E6" w:rsidP="00DC76E6">
      <w:pPr>
        <w:rPr>
          <w:sz w:val="20"/>
          <w:szCs w:val="20"/>
        </w:rPr>
      </w:pPr>
    </w:p>
    <w:p w:rsidR="00DC76E6" w:rsidRDefault="00DC76E6" w:rsidP="00DC76E6">
      <w:pPr>
        <w:rPr>
          <w:sz w:val="20"/>
          <w:szCs w:val="20"/>
        </w:rPr>
      </w:pPr>
    </w:p>
    <w:p w:rsidR="00DC76E6" w:rsidRPr="00E02453" w:rsidRDefault="00DC76E6" w:rsidP="00DC76E6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DC76E6" w:rsidRPr="00E02453" w:rsidRDefault="00DC76E6" w:rsidP="00DC76E6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DC76E6" w:rsidRPr="00EA5055" w:rsidRDefault="00DC76E6" w:rsidP="00DC76E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i/>
          <w:color w:val="FF0000"/>
          <w:sz w:val="20"/>
          <w:szCs w:val="20"/>
          <w:lang w:val="ru"/>
        </w:rPr>
      </w:pPr>
      <w:r w:rsidRPr="004348E6">
        <w:rPr>
          <w:sz w:val="20"/>
          <w:szCs w:val="20"/>
        </w:rPr>
        <w:t xml:space="preserve">В рамках независимой </w:t>
      </w:r>
      <w:proofErr w:type="gramStart"/>
      <w:r w:rsidRPr="004348E6">
        <w:rPr>
          <w:sz w:val="20"/>
          <w:szCs w:val="20"/>
        </w:rPr>
        <w:t>оценки  качества условий осуществления образовательной деятельности</w:t>
      </w:r>
      <w:proofErr w:type="gramEnd"/>
      <w:r w:rsidRPr="004348E6">
        <w:rPr>
          <w:sz w:val="20"/>
          <w:szCs w:val="20"/>
        </w:rPr>
        <w:t xml:space="preserve">                итоговое значение по совокупности общих критериев части показателей, характеризующих общие критерии оценки по </w:t>
      </w:r>
      <w:r w:rsidRPr="0048415F">
        <w:rPr>
          <w:sz w:val="20"/>
          <w:szCs w:val="20"/>
        </w:rPr>
        <w:t xml:space="preserve">организации высокое. Наиболее </w:t>
      </w:r>
      <w:r w:rsidR="0048415F" w:rsidRPr="0048415F">
        <w:rPr>
          <w:sz w:val="20"/>
          <w:szCs w:val="20"/>
        </w:rPr>
        <w:t>высоко респонденты оценили «Доступность образовательной деятельности для инвалидов»</w:t>
      </w:r>
      <w:r w:rsidRPr="0048415F">
        <w:rPr>
          <w:sz w:val="20"/>
          <w:szCs w:val="20"/>
        </w:rPr>
        <w:t xml:space="preserve"> (</w:t>
      </w:r>
      <w:r w:rsidR="0048415F" w:rsidRPr="0048415F">
        <w:rPr>
          <w:sz w:val="20"/>
          <w:szCs w:val="20"/>
        </w:rPr>
        <w:t>53</w:t>
      </w:r>
      <w:r w:rsidRPr="0048415F">
        <w:rPr>
          <w:sz w:val="20"/>
          <w:szCs w:val="20"/>
        </w:rPr>
        <w:t>,</w:t>
      </w:r>
      <w:r w:rsidR="0048415F" w:rsidRPr="0048415F">
        <w:rPr>
          <w:sz w:val="20"/>
          <w:szCs w:val="20"/>
        </w:rPr>
        <w:t>70</w:t>
      </w:r>
      <w:r w:rsidRPr="0048415F">
        <w:rPr>
          <w:sz w:val="20"/>
          <w:szCs w:val="20"/>
        </w:rPr>
        <w:t xml:space="preserve"> баллов). </w:t>
      </w:r>
    </w:p>
    <w:p w:rsidR="00DC76E6" w:rsidRDefault="00DC76E6" w:rsidP="00DC76E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критерию, который в ходе исследования набрал балл ниже среднего значения по кластеру ОО</w:t>
      </w:r>
      <w:r>
        <w:rPr>
          <w:sz w:val="20"/>
          <w:szCs w:val="20"/>
        </w:rPr>
        <w:t>:</w:t>
      </w:r>
    </w:p>
    <w:p w:rsidR="00DC76E6" w:rsidRPr="00A70CA6" w:rsidRDefault="00DC76E6" w:rsidP="00DC76E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B64217" w:rsidRPr="00E02453" w:rsidRDefault="00B64217" w:rsidP="00B6421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B64217" w:rsidRDefault="00B64217" w:rsidP="00B64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  <w:r w:rsidRPr="00E02453">
        <w:rPr>
          <w:noProof/>
          <w:sz w:val="20"/>
          <w:szCs w:val="20"/>
          <w:lang w:val="ru"/>
        </w:rPr>
        <w:t xml:space="preserve">Доля получателей образовательных услуг отметили, что </w:t>
      </w:r>
      <w:r w:rsidRPr="00E02453">
        <w:rPr>
          <w:sz w:val="20"/>
          <w:szCs w:val="20"/>
        </w:rPr>
        <w:t>доброжелательность и вежливость</w:t>
      </w:r>
      <w:r w:rsidRPr="00E02453">
        <w:rPr>
          <w:noProof/>
          <w:sz w:val="20"/>
          <w:szCs w:val="20"/>
          <w:lang w:val="ru"/>
        </w:rPr>
        <w:t xml:space="preserve"> в недостаточной степени проявляется со стороны сотрудников организации.</w:t>
      </w:r>
    </w:p>
    <w:p w:rsidR="00B64217" w:rsidRDefault="00B64217" w:rsidP="00B64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D63266" w:rsidRDefault="00B64217" w:rsidP="00D10801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 xml:space="preserve">       </w:t>
      </w:r>
      <w:r w:rsidRPr="00E02453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D10801" w:rsidRPr="00D10801" w:rsidRDefault="00D10801" w:rsidP="00D10801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B64217" w:rsidRPr="00B35D01" w:rsidRDefault="00B64217" w:rsidP="00B64217">
      <w:pPr>
        <w:pStyle w:val="a4"/>
        <w:widowControl w:val="0"/>
        <w:spacing w:after="0"/>
        <w:ind w:left="0" w:firstLine="567"/>
        <w:rPr>
          <w:rFonts w:ascii="Times New Roman" w:hAnsi="Times New Roman"/>
          <w:i/>
          <w:color w:val="000000"/>
          <w:sz w:val="20"/>
          <w:szCs w:val="20"/>
        </w:rPr>
      </w:pPr>
      <w:r w:rsidRPr="00B35D01">
        <w:rPr>
          <w:rFonts w:ascii="Times New Roman" w:hAnsi="Times New Roman"/>
          <w:i/>
          <w:color w:val="000000"/>
          <w:sz w:val="20"/>
          <w:szCs w:val="20"/>
        </w:rPr>
        <w:t>По организации комфортных условий для предоставления услуг, в частности: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B64217" w:rsidRPr="00C5424C" w:rsidTr="00D63266">
        <w:trPr>
          <w:trHeight w:val="289"/>
        </w:trPr>
        <w:tc>
          <w:tcPr>
            <w:tcW w:w="9639" w:type="dxa"/>
            <w:vAlign w:val="center"/>
          </w:tcPr>
          <w:p w:rsidR="00B64217" w:rsidRPr="00B64217" w:rsidRDefault="00B64217" w:rsidP="00D63266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B64217">
              <w:rPr>
                <w:sz w:val="20"/>
                <w:szCs w:val="20"/>
              </w:rPr>
              <w:t>1. Комфортная зона отдыха (ожидания), оборудованная соответствующей мебелью</w:t>
            </w:r>
          </w:p>
        </w:tc>
      </w:tr>
      <w:tr w:rsidR="00B64217" w:rsidRPr="00C5424C" w:rsidTr="00D63266">
        <w:tc>
          <w:tcPr>
            <w:tcW w:w="9639" w:type="dxa"/>
            <w:vAlign w:val="center"/>
          </w:tcPr>
          <w:p w:rsidR="00B64217" w:rsidRPr="00B64217" w:rsidRDefault="00B64217" w:rsidP="00D63266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B64217">
              <w:rPr>
                <w:sz w:val="20"/>
                <w:szCs w:val="20"/>
              </w:rPr>
              <w:t>2. Навигация внутри организации (т.е. наличие информационных табличек, указателей, сигнальных табло и прочее)</w:t>
            </w:r>
          </w:p>
        </w:tc>
      </w:tr>
      <w:tr w:rsidR="00B64217" w:rsidRPr="00C5424C" w:rsidTr="00D10801">
        <w:trPr>
          <w:trHeight w:val="187"/>
        </w:trPr>
        <w:tc>
          <w:tcPr>
            <w:tcW w:w="9639" w:type="dxa"/>
            <w:vAlign w:val="center"/>
          </w:tcPr>
          <w:p w:rsidR="00B64217" w:rsidRPr="00B64217" w:rsidRDefault="00B64217" w:rsidP="00D63266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B64217">
              <w:rPr>
                <w:sz w:val="20"/>
                <w:szCs w:val="20"/>
              </w:rPr>
              <w:t>3. Доступность питьевой воды в помещении организации</w:t>
            </w:r>
          </w:p>
        </w:tc>
      </w:tr>
    </w:tbl>
    <w:p w:rsidR="00B64217" w:rsidRDefault="00B64217" w:rsidP="00B6421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noProof/>
          <w:sz w:val="20"/>
          <w:szCs w:val="20"/>
          <w:lang w:val="ru"/>
        </w:rPr>
      </w:pPr>
    </w:p>
    <w:p w:rsidR="00DC76E6" w:rsidRDefault="00DC76E6" w:rsidP="00D10801">
      <w:pPr>
        <w:ind w:left="-567"/>
        <w:jc w:val="center"/>
        <w:rPr>
          <w:b/>
          <w:sz w:val="20"/>
          <w:szCs w:val="20"/>
        </w:rPr>
      </w:pPr>
      <w:r w:rsidRPr="00E02453">
        <w:rPr>
          <w:b/>
          <w:sz w:val="20"/>
          <w:szCs w:val="20"/>
        </w:rPr>
        <w:t>Критерий 1 «Открытость и доступность информации об организации»</w:t>
      </w:r>
    </w:p>
    <w:p w:rsidR="00D10801" w:rsidRPr="00E02453" w:rsidRDefault="00D10801" w:rsidP="00D10801">
      <w:pPr>
        <w:ind w:left="-567"/>
        <w:jc w:val="center"/>
        <w:rPr>
          <w:b/>
          <w:sz w:val="20"/>
          <w:szCs w:val="20"/>
        </w:rPr>
      </w:pPr>
    </w:p>
    <w:p w:rsidR="00DC76E6" w:rsidRPr="007F63C9" w:rsidRDefault="00DC76E6" w:rsidP="00DC76E6">
      <w:pPr>
        <w:ind w:firstLine="567"/>
        <w:rPr>
          <w:i/>
          <w:sz w:val="20"/>
          <w:szCs w:val="20"/>
        </w:rPr>
      </w:pPr>
      <w:bookmarkStart w:id="0" w:name="_GoBack"/>
      <w:bookmarkEnd w:id="0"/>
      <w:r w:rsidRPr="007F63C9">
        <w:rPr>
          <w:i/>
          <w:sz w:val="20"/>
          <w:szCs w:val="20"/>
        </w:rPr>
        <w:t>По информационным стендам в помещении организации</w:t>
      </w:r>
      <w:r>
        <w:rPr>
          <w:i/>
          <w:sz w:val="20"/>
          <w:szCs w:val="20"/>
        </w:rPr>
        <w:t>, в частности</w:t>
      </w:r>
      <w:r w:rsidRPr="007F63C9">
        <w:rPr>
          <w:i/>
          <w:sz w:val="20"/>
          <w:szCs w:val="20"/>
        </w:rPr>
        <w:t xml:space="preserve">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DC76E6" w:rsidRPr="00024A93" w:rsidTr="00D63266">
        <w:tc>
          <w:tcPr>
            <w:tcW w:w="9639" w:type="dxa"/>
            <w:shd w:val="clear" w:color="auto" w:fill="auto"/>
          </w:tcPr>
          <w:p w:rsidR="00DC76E6" w:rsidRPr="00B64217" w:rsidRDefault="00B64217" w:rsidP="00D63266">
            <w:pPr>
              <w:jc w:val="both"/>
              <w:rPr>
                <w:bCs/>
                <w:sz w:val="20"/>
                <w:szCs w:val="20"/>
              </w:rPr>
            </w:pPr>
            <w:r w:rsidRPr="00B64217">
              <w:rPr>
                <w:bCs/>
                <w:sz w:val="20"/>
                <w:szCs w:val="20"/>
              </w:rPr>
              <w:t>1</w:t>
            </w:r>
            <w:r w:rsidR="00DC76E6" w:rsidRPr="00B64217">
              <w:rPr>
                <w:bCs/>
                <w:sz w:val="20"/>
                <w:szCs w:val="20"/>
              </w:rPr>
              <w:t xml:space="preserve">. </w:t>
            </w:r>
            <w:r w:rsidR="00DC76E6" w:rsidRPr="00B64217">
              <w:rPr>
                <w:rStyle w:val="fontstyle01"/>
                <w:color w:val="auto"/>
                <w:sz w:val="20"/>
                <w:szCs w:val="20"/>
              </w:rPr>
              <w:t>Документ о порядке оказания платных образовательных</w:t>
            </w:r>
            <w:r w:rsidR="00DC76E6" w:rsidRPr="00B64217">
              <w:rPr>
                <w:sz w:val="20"/>
                <w:szCs w:val="20"/>
              </w:rPr>
              <w:t xml:space="preserve"> </w:t>
            </w:r>
            <w:r w:rsidR="00DC76E6" w:rsidRPr="00B64217">
              <w:rPr>
                <w:rStyle w:val="fontstyle01"/>
                <w:color w:val="auto"/>
                <w:sz w:val="20"/>
                <w:szCs w:val="20"/>
              </w:rPr>
              <w:t>услуг, в том числе образец договора об оказании платных</w:t>
            </w:r>
            <w:r w:rsidR="00DC76E6" w:rsidRPr="00B64217">
              <w:rPr>
                <w:sz w:val="20"/>
                <w:szCs w:val="20"/>
              </w:rPr>
              <w:t xml:space="preserve"> </w:t>
            </w:r>
            <w:r w:rsidR="00DC76E6" w:rsidRPr="00B64217">
              <w:rPr>
                <w:rStyle w:val="fontstyle01"/>
                <w:color w:val="auto"/>
                <w:sz w:val="20"/>
                <w:szCs w:val="20"/>
              </w:rPr>
              <w:t>образовательных услуг, документ об утверждении</w:t>
            </w:r>
            <w:r w:rsidR="00DC76E6" w:rsidRPr="00B64217">
              <w:rPr>
                <w:sz w:val="20"/>
                <w:szCs w:val="20"/>
              </w:rPr>
              <w:t xml:space="preserve"> </w:t>
            </w:r>
            <w:r w:rsidR="00DC76E6" w:rsidRPr="00B64217">
              <w:rPr>
                <w:rStyle w:val="fontstyle01"/>
                <w:color w:val="auto"/>
                <w:sz w:val="20"/>
                <w:szCs w:val="20"/>
              </w:rPr>
              <w:t xml:space="preserve">стоимости </w:t>
            </w:r>
            <w:proofErr w:type="gramStart"/>
            <w:r w:rsidR="00DC76E6" w:rsidRPr="00B64217">
              <w:rPr>
                <w:rStyle w:val="fontstyle01"/>
                <w:color w:val="auto"/>
                <w:sz w:val="20"/>
                <w:szCs w:val="20"/>
              </w:rPr>
              <w:t>обучения</w:t>
            </w:r>
            <w:proofErr w:type="gramEnd"/>
            <w:r w:rsidR="00DC76E6" w:rsidRPr="00B64217">
              <w:rPr>
                <w:rStyle w:val="fontstyle01"/>
                <w:color w:val="auto"/>
                <w:sz w:val="20"/>
                <w:szCs w:val="20"/>
              </w:rPr>
              <w:t xml:space="preserve"> по каждой образовательной</w:t>
            </w:r>
            <w:r w:rsidR="00DC76E6" w:rsidRPr="00B64217">
              <w:rPr>
                <w:sz w:val="20"/>
                <w:szCs w:val="20"/>
              </w:rPr>
              <w:t xml:space="preserve"> </w:t>
            </w:r>
            <w:r w:rsidR="00DC76E6" w:rsidRPr="00B64217">
              <w:rPr>
                <w:rStyle w:val="fontstyle01"/>
                <w:color w:val="auto"/>
                <w:sz w:val="20"/>
                <w:szCs w:val="20"/>
              </w:rPr>
              <w:t>программе</w:t>
            </w:r>
          </w:p>
        </w:tc>
      </w:tr>
      <w:tr w:rsidR="00DC76E6" w:rsidRPr="00024A93" w:rsidTr="00D63266">
        <w:tc>
          <w:tcPr>
            <w:tcW w:w="9639" w:type="dxa"/>
            <w:shd w:val="clear" w:color="auto" w:fill="auto"/>
          </w:tcPr>
          <w:p w:rsidR="00DC76E6" w:rsidRPr="00B64217" w:rsidRDefault="00B64217" w:rsidP="00D63266">
            <w:pPr>
              <w:jc w:val="both"/>
              <w:rPr>
                <w:sz w:val="20"/>
                <w:szCs w:val="20"/>
              </w:rPr>
            </w:pPr>
            <w:r w:rsidRPr="00B64217">
              <w:rPr>
                <w:rStyle w:val="fontstyle01"/>
                <w:color w:val="auto"/>
                <w:sz w:val="20"/>
                <w:szCs w:val="20"/>
              </w:rPr>
              <w:t>2</w:t>
            </w:r>
            <w:r w:rsidR="00DC76E6" w:rsidRPr="00B64217">
              <w:rPr>
                <w:rStyle w:val="fontstyle01"/>
                <w:color w:val="auto"/>
                <w:sz w:val="20"/>
                <w:szCs w:val="20"/>
              </w:rPr>
              <w:t>. Информация об условиях питания обучающихся, в том</w:t>
            </w:r>
            <w:r w:rsidR="00DC76E6" w:rsidRPr="00B64217">
              <w:rPr>
                <w:sz w:val="20"/>
                <w:szCs w:val="20"/>
              </w:rPr>
              <w:t xml:space="preserve"> </w:t>
            </w:r>
            <w:r w:rsidR="00DC76E6" w:rsidRPr="00B64217">
              <w:rPr>
                <w:rStyle w:val="fontstyle01"/>
                <w:color w:val="auto"/>
                <w:sz w:val="20"/>
                <w:szCs w:val="20"/>
              </w:rPr>
              <w:t>числе инвалидов и лиц с ограниченными возможностями здоровья</w:t>
            </w:r>
          </w:p>
        </w:tc>
      </w:tr>
    </w:tbl>
    <w:p w:rsidR="00DC76E6" w:rsidRPr="00B64217" w:rsidRDefault="00DC76E6" w:rsidP="00B64217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DC76E6" w:rsidRPr="00E02453" w:rsidRDefault="00DC76E6" w:rsidP="00DC76E6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E02453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DC76E6" w:rsidRPr="00E02453" w:rsidRDefault="00DC76E6" w:rsidP="00DC76E6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2453">
        <w:rPr>
          <w:rFonts w:ascii="Times New Roman" w:hAnsi="Times New Roman"/>
          <w:b/>
          <w:sz w:val="20"/>
          <w:szCs w:val="20"/>
          <w:u w:val="single"/>
        </w:rPr>
        <w:t>независимой оценки  качества условий осуществления образовательной деятельности</w:t>
      </w:r>
    </w:p>
    <w:p w:rsidR="00DC76E6" w:rsidRPr="00E02453" w:rsidRDefault="00DC76E6" w:rsidP="00DC76E6">
      <w:pPr>
        <w:pStyle w:val="a4"/>
        <w:widowControl w:val="0"/>
        <w:spacing w:after="0"/>
        <w:ind w:left="0" w:firstLine="567"/>
        <w:rPr>
          <w:rFonts w:ascii="Times New Roman" w:hAnsi="Times New Roman"/>
          <w:color w:val="333333"/>
          <w:sz w:val="20"/>
          <w:szCs w:val="20"/>
          <w:shd w:val="clear" w:color="auto" w:fill="FFFFFF"/>
        </w:rPr>
      </w:pPr>
    </w:p>
    <w:p w:rsidR="00DC76E6" w:rsidRPr="00E02453" w:rsidRDefault="00DC76E6" w:rsidP="00DC76E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  <w:shd w:val="clear" w:color="auto" w:fill="FFFFFF"/>
        </w:rPr>
        <w:t xml:space="preserve">Для  устранения недостатков, выявленных в ходе </w:t>
      </w:r>
      <w:r w:rsidRPr="00E02453">
        <w:rPr>
          <w:sz w:val="20"/>
          <w:szCs w:val="20"/>
        </w:rPr>
        <w:t>независимой оценки  качества условий осуществления образовательной деятельности, рекомендуется провести ряд мероприятий:</w:t>
      </w:r>
    </w:p>
    <w:p w:rsidR="00DC76E6" w:rsidRPr="00E02453" w:rsidRDefault="00DC76E6" w:rsidP="00DC76E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B64217" w:rsidRPr="00E02453" w:rsidRDefault="00B64217" w:rsidP="00B6421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B64217" w:rsidRPr="00E02453" w:rsidRDefault="00B64217" w:rsidP="00B64217">
      <w:pPr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</w:rPr>
        <w:t>1) Организация мероприятий, направленных на построение конструктивного взаимодействия  работников ОО с потребителями услуг (освещение вопросов профессиональной этики на коллективных совещаниях и семинарах);</w:t>
      </w:r>
    </w:p>
    <w:p w:rsidR="00B64217" w:rsidRDefault="00B64217" w:rsidP="00B64217">
      <w:pPr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</w:rPr>
        <w:t>2) Организация  индивидуальных и групповых консультаций сотрудников ОО с психологом.</w:t>
      </w:r>
    </w:p>
    <w:p w:rsidR="00B64217" w:rsidRDefault="00B64217" w:rsidP="00B64217">
      <w:pPr>
        <w:pStyle w:val="a4"/>
        <w:widowControl w:val="0"/>
        <w:spacing w:after="0"/>
        <w:ind w:left="0" w:firstLine="567"/>
        <w:jc w:val="center"/>
        <w:rPr>
          <w:rFonts w:ascii="Times New Roman" w:hAnsi="Times New Roman"/>
          <w:b/>
          <w:i/>
          <w:color w:val="FF0000"/>
          <w:sz w:val="16"/>
          <w:szCs w:val="16"/>
          <w:highlight w:val="yellow"/>
        </w:rPr>
      </w:pPr>
    </w:p>
    <w:p w:rsidR="00B64217" w:rsidRPr="00E02453" w:rsidRDefault="00B64217" w:rsidP="00B64217">
      <w:pPr>
        <w:pStyle w:val="a4"/>
        <w:widowControl w:val="0"/>
        <w:spacing w:after="0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B64217" w:rsidRPr="00E02453" w:rsidRDefault="00B64217" w:rsidP="00B64217">
      <w:pPr>
        <w:pStyle w:val="a4"/>
        <w:widowControl w:val="0"/>
        <w:spacing w:after="0"/>
        <w:ind w:left="0"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E02453">
        <w:rPr>
          <w:rFonts w:ascii="Times New Roman" w:hAnsi="Times New Roman"/>
          <w:color w:val="000000"/>
          <w:sz w:val="20"/>
          <w:szCs w:val="20"/>
        </w:rPr>
        <w:t xml:space="preserve">Обеспечить в организации формирование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</w:t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</w:t>
      </w:r>
      <w:r w:rsidRPr="00E02453">
        <w:rPr>
          <w:rFonts w:ascii="Times New Roman" w:hAnsi="Times New Roman"/>
          <w:color w:val="000000"/>
          <w:sz w:val="20"/>
          <w:szCs w:val="20"/>
        </w:rPr>
        <w:t xml:space="preserve">в частности: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B64217" w:rsidRPr="00C5424C" w:rsidTr="00D10801">
        <w:trPr>
          <w:trHeight w:val="383"/>
        </w:trPr>
        <w:tc>
          <w:tcPr>
            <w:tcW w:w="9639" w:type="dxa"/>
            <w:vAlign w:val="center"/>
          </w:tcPr>
          <w:p w:rsidR="00B64217" w:rsidRPr="00B64217" w:rsidRDefault="00B64217" w:rsidP="00D10801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B64217">
              <w:rPr>
                <w:sz w:val="20"/>
                <w:szCs w:val="20"/>
              </w:rPr>
              <w:t>1. Комфортную зону отдыха (ожидания), оборудованную соответствующей мебелью</w:t>
            </w:r>
          </w:p>
        </w:tc>
      </w:tr>
      <w:tr w:rsidR="00B64217" w:rsidRPr="00C5424C" w:rsidTr="00D10801">
        <w:tc>
          <w:tcPr>
            <w:tcW w:w="9639" w:type="dxa"/>
            <w:vAlign w:val="center"/>
          </w:tcPr>
          <w:p w:rsidR="00B64217" w:rsidRPr="00B64217" w:rsidRDefault="00B64217" w:rsidP="00D10801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B64217">
              <w:rPr>
                <w:sz w:val="20"/>
                <w:szCs w:val="20"/>
              </w:rPr>
              <w:t>2. Понятность навигации внутри организации (т.е. наличие информационных табличек, указателей, сигнальных табло и прочее)</w:t>
            </w:r>
          </w:p>
        </w:tc>
      </w:tr>
      <w:tr w:rsidR="00B64217" w:rsidRPr="00C5424C" w:rsidTr="00D10801">
        <w:trPr>
          <w:trHeight w:val="368"/>
        </w:trPr>
        <w:tc>
          <w:tcPr>
            <w:tcW w:w="9639" w:type="dxa"/>
            <w:vAlign w:val="center"/>
          </w:tcPr>
          <w:p w:rsidR="00B64217" w:rsidRPr="00B64217" w:rsidRDefault="00B64217" w:rsidP="00D10801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B64217">
              <w:rPr>
                <w:sz w:val="20"/>
                <w:szCs w:val="20"/>
              </w:rPr>
              <w:t>3. Доступность питьевой воды в помещении организации</w:t>
            </w:r>
          </w:p>
        </w:tc>
      </w:tr>
    </w:tbl>
    <w:p w:rsidR="00B64217" w:rsidRDefault="00B64217" w:rsidP="00DC76E6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DC76E6" w:rsidRPr="00E02453" w:rsidRDefault="00DC76E6" w:rsidP="00DC76E6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1 «Открытость и доступность информации об организации»</w:t>
      </w:r>
    </w:p>
    <w:p w:rsidR="00DC76E6" w:rsidRPr="00E02453" w:rsidRDefault="00DC76E6" w:rsidP="00DC76E6">
      <w:pPr>
        <w:ind w:firstLine="567"/>
        <w:jc w:val="both"/>
        <w:rPr>
          <w:color w:val="000000"/>
          <w:sz w:val="20"/>
          <w:szCs w:val="20"/>
        </w:rPr>
      </w:pPr>
      <w:r w:rsidRPr="00E02453">
        <w:rPr>
          <w:color w:val="000000"/>
          <w:sz w:val="20"/>
          <w:szCs w:val="20"/>
        </w:rPr>
        <w:t xml:space="preserve">Привести в соответствии информацию о деятельности организации, размещенной на информационных стендах в помещении организации, утвержденным Федеральным законом «Об образовании в Российской Федерации» от 29.12.2021 г. № 273 – ФЗ (ред. от 17.02.2021 г.) статья 29. </w:t>
      </w:r>
    </w:p>
    <w:sectPr w:rsidR="00DC76E6" w:rsidRPr="00E02453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266" w:rsidRDefault="00D63266" w:rsidP="00A7093F">
      <w:r>
        <w:separator/>
      </w:r>
    </w:p>
  </w:endnote>
  <w:endnote w:type="continuationSeparator" w:id="0">
    <w:p w:rsidR="00D63266" w:rsidRDefault="00D63266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266" w:rsidRDefault="00D63266" w:rsidP="00A7093F">
      <w:r>
        <w:separator/>
      </w:r>
    </w:p>
  </w:footnote>
  <w:footnote w:type="continuationSeparator" w:id="0">
    <w:p w:rsidR="00D63266" w:rsidRDefault="00D63266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5602"/>
    <w:rsid w:val="00016B10"/>
    <w:rsid w:val="00017FCE"/>
    <w:rsid w:val="00023C06"/>
    <w:rsid w:val="0002444B"/>
    <w:rsid w:val="00024610"/>
    <w:rsid w:val="00024A93"/>
    <w:rsid w:val="000303D8"/>
    <w:rsid w:val="00033B58"/>
    <w:rsid w:val="00044C3B"/>
    <w:rsid w:val="00047ED2"/>
    <w:rsid w:val="000619AF"/>
    <w:rsid w:val="000673D6"/>
    <w:rsid w:val="00073FEB"/>
    <w:rsid w:val="00091731"/>
    <w:rsid w:val="00091A4C"/>
    <w:rsid w:val="00092F84"/>
    <w:rsid w:val="00094B3B"/>
    <w:rsid w:val="000A224A"/>
    <w:rsid w:val="000C2AA3"/>
    <w:rsid w:val="000C36FC"/>
    <w:rsid w:val="000D4DF5"/>
    <w:rsid w:val="000E3D8A"/>
    <w:rsid w:val="000E77E7"/>
    <w:rsid w:val="000E7CD7"/>
    <w:rsid w:val="000F6F22"/>
    <w:rsid w:val="0010121A"/>
    <w:rsid w:val="00101C37"/>
    <w:rsid w:val="00104CE2"/>
    <w:rsid w:val="001118E3"/>
    <w:rsid w:val="00120A1E"/>
    <w:rsid w:val="001263F4"/>
    <w:rsid w:val="00142224"/>
    <w:rsid w:val="001618F2"/>
    <w:rsid w:val="00165B00"/>
    <w:rsid w:val="0017206E"/>
    <w:rsid w:val="00173A9C"/>
    <w:rsid w:val="001816C7"/>
    <w:rsid w:val="00186C0B"/>
    <w:rsid w:val="001944F7"/>
    <w:rsid w:val="001A4B9E"/>
    <w:rsid w:val="001A7943"/>
    <w:rsid w:val="001B461A"/>
    <w:rsid w:val="001B6CD8"/>
    <w:rsid w:val="001C527D"/>
    <w:rsid w:val="001C5B08"/>
    <w:rsid w:val="001E34C0"/>
    <w:rsid w:val="001E6815"/>
    <w:rsid w:val="001F1926"/>
    <w:rsid w:val="001F2B1C"/>
    <w:rsid w:val="00203937"/>
    <w:rsid w:val="00222D6C"/>
    <w:rsid w:val="00224FBE"/>
    <w:rsid w:val="00236B58"/>
    <w:rsid w:val="00283BD1"/>
    <w:rsid w:val="00284F99"/>
    <w:rsid w:val="002965D5"/>
    <w:rsid w:val="00297629"/>
    <w:rsid w:val="002A3AD7"/>
    <w:rsid w:val="002A622E"/>
    <w:rsid w:val="002B6B88"/>
    <w:rsid w:val="002C1893"/>
    <w:rsid w:val="002D0E76"/>
    <w:rsid w:val="002D1EFD"/>
    <w:rsid w:val="002D7D8E"/>
    <w:rsid w:val="002E0F85"/>
    <w:rsid w:val="002E546B"/>
    <w:rsid w:val="002F33E6"/>
    <w:rsid w:val="002F4039"/>
    <w:rsid w:val="00300C4D"/>
    <w:rsid w:val="00300DE0"/>
    <w:rsid w:val="00304594"/>
    <w:rsid w:val="00306FC5"/>
    <w:rsid w:val="00312F0D"/>
    <w:rsid w:val="003134C6"/>
    <w:rsid w:val="00320540"/>
    <w:rsid w:val="00321C3B"/>
    <w:rsid w:val="00323267"/>
    <w:rsid w:val="003266FE"/>
    <w:rsid w:val="00327CA2"/>
    <w:rsid w:val="0033173F"/>
    <w:rsid w:val="00335276"/>
    <w:rsid w:val="00344C7C"/>
    <w:rsid w:val="00356464"/>
    <w:rsid w:val="0037416C"/>
    <w:rsid w:val="00375B68"/>
    <w:rsid w:val="003853E1"/>
    <w:rsid w:val="00385451"/>
    <w:rsid w:val="003D07CE"/>
    <w:rsid w:val="003D0CEF"/>
    <w:rsid w:val="003D50D2"/>
    <w:rsid w:val="003E066D"/>
    <w:rsid w:val="003E3368"/>
    <w:rsid w:val="003E36B3"/>
    <w:rsid w:val="003E4C8E"/>
    <w:rsid w:val="00404A8F"/>
    <w:rsid w:val="004136C1"/>
    <w:rsid w:val="00421DEC"/>
    <w:rsid w:val="0043737A"/>
    <w:rsid w:val="0046062F"/>
    <w:rsid w:val="004612DE"/>
    <w:rsid w:val="0046761B"/>
    <w:rsid w:val="0048415F"/>
    <w:rsid w:val="00485671"/>
    <w:rsid w:val="00497813"/>
    <w:rsid w:val="004A603F"/>
    <w:rsid w:val="004A6947"/>
    <w:rsid w:val="004B33EF"/>
    <w:rsid w:val="004D4277"/>
    <w:rsid w:val="004E0C66"/>
    <w:rsid w:val="004E1A57"/>
    <w:rsid w:val="004E28C0"/>
    <w:rsid w:val="004F1AA7"/>
    <w:rsid w:val="004F56E0"/>
    <w:rsid w:val="004F75CD"/>
    <w:rsid w:val="004F7637"/>
    <w:rsid w:val="00517AB2"/>
    <w:rsid w:val="00523B53"/>
    <w:rsid w:val="00523EB7"/>
    <w:rsid w:val="00545E1B"/>
    <w:rsid w:val="00554A6C"/>
    <w:rsid w:val="00560D30"/>
    <w:rsid w:val="00564484"/>
    <w:rsid w:val="00572BEB"/>
    <w:rsid w:val="00576936"/>
    <w:rsid w:val="0058037F"/>
    <w:rsid w:val="005840A5"/>
    <w:rsid w:val="005A2C40"/>
    <w:rsid w:val="005C39D5"/>
    <w:rsid w:val="005C4C2E"/>
    <w:rsid w:val="005E1783"/>
    <w:rsid w:val="005E5C26"/>
    <w:rsid w:val="006040F7"/>
    <w:rsid w:val="00613655"/>
    <w:rsid w:val="00613F26"/>
    <w:rsid w:val="006245BD"/>
    <w:rsid w:val="006321BC"/>
    <w:rsid w:val="00647257"/>
    <w:rsid w:val="0065312C"/>
    <w:rsid w:val="00660171"/>
    <w:rsid w:val="00663B18"/>
    <w:rsid w:val="00683048"/>
    <w:rsid w:val="00685319"/>
    <w:rsid w:val="00691077"/>
    <w:rsid w:val="00693DEB"/>
    <w:rsid w:val="006A2646"/>
    <w:rsid w:val="006A48EE"/>
    <w:rsid w:val="006B0D35"/>
    <w:rsid w:val="006C722C"/>
    <w:rsid w:val="006D24AB"/>
    <w:rsid w:val="006E4FC7"/>
    <w:rsid w:val="006E60D6"/>
    <w:rsid w:val="006F02C3"/>
    <w:rsid w:val="006F039E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65BB9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C658B"/>
    <w:rsid w:val="007C7693"/>
    <w:rsid w:val="007D1BC4"/>
    <w:rsid w:val="007F1337"/>
    <w:rsid w:val="007F1FE2"/>
    <w:rsid w:val="007F63C9"/>
    <w:rsid w:val="0080084F"/>
    <w:rsid w:val="00811A97"/>
    <w:rsid w:val="00816D5F"/>
    <w:rsid w:val="00836BA9"/>
    <w:rsid w:val="00851300"/>
    <w:rsid w:val="00856494"/>
    <w:rsid w:val="008568BE"/>
    <w:rsid w:val="008576E3"/>
    <w:rsid w:val="00860C08"/>
    <w:rsid w:val="00863554"/>
    <w:rsid w:val="00887480"/>
    <w:rsid w:val="008948E0"/>
    <w:rsid w:val="008A3116"/>
    <w:rsid w:val="008A5C75"/>
    <w:rsid w:val="008B2161"/>
    <w:rsid w:val="008C3E0B"/>
    <w:rsid w:val="008C4C1D"/>
    <w:rsid w:val="008F3F35"/>
    <w:rsid w:val="008F400F"/>
    <w:rsid w:val="009069A6"/>
    <w:rsid w:val="00923E01"/>
    <w:rsid w:val="00924075"/>
    <w:rsid w:val="00926480"/>
    <w:rsid w:val="0093443B"/>
    <w:rsid w:val="009355FA"/>
    <w:rsid w:val="009370A6"/>
    <w:rsid w:val="009375E2"/>
    <w:rsid w:val="00946180"/>
    <w:rsid w:val="00953166"/>
    <w:rsid w:val="00967197"/>
    <w:rsid w:val="0097381B"/>
    <w:rsid w:val="0097515E"/>
    <w:rsid w:val="00975CA8"/>
    <w:rsid w:val="009862C5"/>
    <w:rsid w:val="00987D09"/>
    <w:rsid w:val="00992411"/>
    <w:rsid w:val="009A55EB"/>
    <w:rsid w:val="009A5F94"/>
    <w:rsid w:val="009A6A7A"/>
    <w:rsid w:val="009B3A84"/>
    <w:rsid w:val="009C21DC"/>
    <w:rsid w:val="009D09D3"/>
    <w:rsid w:val="009D2B09"/>
    <w:rsid w:val="009E6CED"/>
    <w:rsid w:val="00A0686F"/>
    <w:rsid w:val="00A12C70"/>
    <w:rsid w:val="00A16D43"/>
    <w:rsid w:val="00A2756D"/>
    <w:rsid w:val="00A27A55"/>
    <w:rsid w:val="00A334A5"/>
    <w:rsid w:val="00A52701"/>
    <w:rsid w:val="00A553A7"/>
    <w:rsid w:val="00A64BD7"/>
    <w:rsid w:val="00A7093F"/>
    <w:rsid w:val="00A70CA6"/>
    <w:rsid w:val="00A80ECF"/>
    <w:rsid w:val="00A81A13"/>
    <w:rsid w:val="00A868B4"/>
    <w:rsid w:val="00A911EE"/>
    <w:rsid w:val="00AD617A"/>
    <w:rsid w:val="00AD78AB"/>
    <w:rsid w:val="00AE7879"/>
    <w:rsid w:val="00B11ADA"/>
    <w:rsid w:val="00B35487"/>
    <w:rsid w:val="00B35D01"/>
    <w:rsid w:val="00B37328"/>
    <w:rsid w:val="00B37B41"/>
    <w:rsid w:val="00B46F61"/>
    <w:rsid w:val="00B6156A"/>
    <w:rsid w:val="00B64217"/>
    <w:rsid w:val="00B6480D"/>
    <w:rsid w:val="00B6591A"/>
    <w:rsid w:val="00B71FFB"/>
    <w:rsid w:val="00B74F35"/>
    <w:rsid w:val="00B757F8"/>
    <w:rsid w:val="00B86C4A"/>
    <w:rsid w:val="00B9576A"/>
    <w:rsid w:val="00BA0CC6"/>
    <w:rsid w:val="00BA25B8"/>
    <w:rsid w:val="00BB2BC6"/>
    <w:rsid w:val="00BD07FD"/>
    <w:rsid w:val="00BD2EDF"/>
    <w:rsid w:val="00BD3F17"/>
    <w:rsid w:val="00BE493D"/>
    <w:rsid w:val="00BF0F8B"/>
    <w:rsid w:val="00BF6274"/>
    <w:rsid w:val="00C02DA1"/>
    <w:rsid w:val="00C05E98"/>
    <w:rsid w:val="00C12972"/>
    <w:rsid w:val="00C21014"/>
    <w:rsid w:val="00C27BF1"/>
    <w:rsid w:val="00C53484"/>
    <w:rsid w:val="00C5424C"/>
    <w:rsid w:val="00C57BDE"/>
    <w:rsid w:val="00C6581C"/>
    <w:rsid w:val="00C71014"/>
    <w:rsid w:val="00C7101E"/>
    <w:rsid w:val="00C71D1A"/>
    <w:rsid w:val="00C75A78"/>
    <w:rsid w:val="00C80B33"/>
    <w:rsid w:val="00C85714"/>
    <w:rsid w:val="00CB274F"/>
    <w:rsid w:val="00CB5BC0"/>
    <w:rsid w:val="00CB6D1E"/>
    <w:rsid w:val="00CC0058"/>
    <w:rsid w:val="00CD1A27"/>
    <w:rsid w:val="00D06551"/>
    <w:rsid w:val="00D10801"/>
    <w:rsid w:val="00D11026"/>
    <w:rsid w:val="00D14EFA"/>
    <w:rsid w:val="00D420AC"/>
    <w:rsid w:val="00D424F7"/>
    <w:rsid w:val="00D42959"/>
    <w:rsid w:val="00D43AAB"/>
    <w:rsid w:val="00D63266"/>
    <w:rsid w:val="00D63BA6"/>
    <w:rsid w:val="00D926BF"/>
    <w:rsid w:val="00D977ED"/>
    <w:rsid w:val="00DA5F96"/>
    <w:rsid w:val="00DB0B22"/>
    <w:rsid w:val="00DB612B"/>
    <w:rsid w:val="00DC2E77"/>
    <w:rsid w:val="00DC3990"/>
    <w:rsid w:val="00DC76E6"/>
    <w:rsid w:val="00DD10E3"/>
    <w:rsid w:val="00DE5E57"/>
    <w:rsid w:val="00DF5510"/>
    <w:rsid w:val="00DF7C09"/>
    <w:rsid w:val="00E0186E"/>
    <w:rsid w:val="00E02453"/>
    <w:rsid w:val="00E0320E"/>
    <w:rsid w:val="00E32E2D"/>
    <w:rsid w:val="00E45E96"/>
    <w:rsid w:val="00E63384"/>
    <w:rsid w:val="00E67451"/>
    <w:rsid w:val="00E72E50"/>
    <w:rsid w:val="00E77AC6"/>
    <w:rsid w:val="00E81A6F"/>
    <w:rsid w:val="00E84A25"/>
    <w:rsid w:val="00E96B0F"/>
    <w:rsid w:val="00EA0B63"/>
    <w:rsid w:val="00EA2B98"/>
    <w:rsid w:val="00EA7075"/>
    <w:rsid w:val="00EB034C"/>
    <w:rsid w:val="00EB3867"/>
    <w:rsid w:val="00EB3D82"/>
    <w:rsid w:val="00EC4435"/>
    <w:rsid w:val="00EE135C"/>
    <w:rsid w:val="00EF2CE4"/>
    <w:rsid w:val="00F343AE"/>
    <w:rsid w:val="00F45B6D"/>
    <w:rsid w:val="00F62D3C"/>
    <w:rsid w:val="00F65705"/>
    <w:rsid w:val="00F671D0"/>
    <w:rsid w:val="00F830B2"/>
    <w:rsid w:val="00F8583F"/>
    <w:rsid w:val="00F97ED2"/>
    <w:rsid w:val="00FA096A"/>
    <w:rsid w:val="00FA7455"/>
    <w:rsid w:val="00FD2876"/>
    <w:rsid w:val="00FD4CE8"/>
    <w:rsid w:val="00FD7E3F"/>
    <w:rsid w:val="00FE476A"/>
    <w:rsid w:val="00FE5B64"/>
    <w:rsid w:val="00FE664F"/>
    <w:rsid w:val="00FE68EC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43EE-4782-814E-58765F54A7F3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43EE-4782-814E-58765F54A7F3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43EE-4782-814E-58765F54A7F3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43EE-4782-814E-58765F54A7F3}"/>
              </c:ext>
            </c:extLst>
          </c:dPt>
          <c:dLbls>
            <c:dLbl>
              <c:idx val="0"/>
              <c:layout>
                <c:manualLayout>
                  <c:x val="0"/>
                  <c:y val="9.73147587320815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3EE-4782-814E-58765F54A7F3}"/>
                </c:ext>
              </c:extLst>
            </c:dLbl>
            <c:dLbl>
              <c:idx val="1"/>
              <c:layout>
                <c:manualLayout>
                  <c:x val="-2.1065376306634658E-3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3EE-4782-814E-58765F54A7F3}"/>
                </c:ext>
              </c:extLst>
            </c:dLbl>
            <c:dLbl>
              <c:idx val="2"/>
              <c:layout>
                <c:manualLayout>
                  <c:x val="0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3EE-4782-814E-58765F54A7F3}"/>
                </c:ext>
              </c:extLst>
            </c:dLbl>
            <c:dLbl>
              <c:idx val="3"/>
              <c:layout>
                <c:manualLayout>
                  <c:x val="-7.7232739536803753E-17"/>
                  <c:y val="6.617038875103360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3EE-4782-814E-58765F54A7F3}"/>
                </c:ext>
              </c:extLst>
            </c:dLbl>
            <c:dLbl>
              <c:idx val="4"/>
              <c:layout>
                <c:manualLayout>
                  <c:x val="-2.1063717746182199E-3"/>
                  <c:y val="9.925688569325855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5292259083728278E-2"/>
                      <c:h val="4.415232215079813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6-43EE-4782-814E-58765F54A7F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0.00</c:formatCode>
                <c:ptCount val="5"/>
                <c:pt idx="0">
                  <c:v>95.2</c:v>
                </c:pt>
                <c:pt idx="1">
                  <c:v>93</c:v>
                </c:pt>
                <c:pt idx="2">
                  <c:v>53.7</c:v>
                </c:pt>
                <c:pt idx="3">
                  <c:v>90</c:v>
                </c:pt>
                <c:pt idx="4">
                  <c:v>87.7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43EE-4782-814E-58765F54A7F3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4.2091064452315476E-3"/>
                  <c:y val="3.320270358551199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43EE-4782-814E-58765F54A7F3}"/>
                </c:ext>
              </c:extLst>
            </c:dLbl>
            <c:dLbl>
              <c:idx val="1"/>
              <c:layout>
                <c:manualLayout>
                  <c:x val="1.3312409254296194E-4"/>
                  <c:y val="9.81932146578216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43EE-4782-814E-58765F54A7F3}"/>
                </c:ext>
              </c:extLst>
            </c:dLbl>
            <c:dLbl>
              <c:idx val="2"/>
              <c:layout>
                <c:manualLayout>
                  <c:x val="4.0777749741958092E-3"/>
                  <c:y val="1.1101200228942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43EE-4782-814E-58765F54A7F3}"/>
                </c:ext>
              </c:extLst>
            </c:dLbl>
            <c:dLbl>
              <c:idx val="3"/>
              <c:layout>
                <c:manualLayout>
                  <c:x val="4.0787318646780526E-3"/>
                  <c:y val="9.840370449971654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43EE-4782-814E-58765F54A7F3}"/>
                </c:ext>
              </c:extLst>
            </c:dLbl>
            <c:dLbl>
              <c:idx val="4"/>
              <c:layout>
                <c:manualLayout>
                  <c:x val="4.2108990667387713E-3"/>
                  <c:y val="1.3237057514321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43EE-4782-814E-58765F54A7F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95.27</c:v>
                </c:pt>
                <c:pt idx="1">
                  <c:v>96.62</c:v>
                </c:pt>
                <c:pt idx="2">
                  <c:v>46.91</c:v>
                </c:pt>
                <c:pt idx="3">
                  <c:v>93.97</c:v>
                </c:pt>
                <c:pt idx="4">
                  <c:v>92.71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43EE-4782-814E-58765F54A7F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6537088"/>
        <c:axId val="36538624"/>
      </c:barChart>
      <c:catAx>
        <c:axId val="3653708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36538624"/>
        <c:crosses val="autoZero"/>
        <c:auto val="1"/>
        <c:lblAlgn val="ctr"/>
        <c:lblOffset val="100"/>
        <c:noMultiLvlLbl val="0"/>
      </c:catAx>
      <c:valAx>
        <c:axId val="36538624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0.00" sourceLinked="1"/>
        <c:majorTickMark val="out"/>
        <c:minorTickMark val="none"/>
        <c:tickLblPos val="nextTo"/>
        <c:crossAx val="36537088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3BD39-42F5-4DDF-9B35-941DC8DE1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5</Pages>
  <Words>1818</Words>
  <Characters>10365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128</cp:revision>
  <cp:lastPrinted>2021-10-14T06:48:00Z</cp:lastPrinted>
  <dcterms:created xsi:type="dcterms:W3CDTF">2019-10-24T12:51:00Z</dcterms:created>
  <dcterms:modified xsi:type="dcterms:W3CDTF">2022-09-22T07:52:00Z</dcterms:modified>
</cp:coreProperties>
</file>